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011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011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комитета по управлению муниципальным имуществом города Ставрополя по предоставлению муниципальной услуги «Присвоение адреса объекту адресации, изменение и аннулирование такого адреса»</w:t>
      </w:r>
      <w:r>
        <w:rPr>
          <w:sz w:val="28"/>
          <w:szCs w:val="28"/>
        </w:rPr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Земельным кодексом Российской Федерации, Федеральным законом от 27 июля 2010 г. № 210-ФЗ «Об организации предоставления государственных и муниципальных услуг», </w:t>
      </w:r>
      <w:hyperlink r:id="rId17" w:tooltip="consultantplus://offline/ref=91CA5A7535027104E8BE03F7652727A464450BA290981BAA940F2D923FC8461A5092663DECEBC0372E1B041A02099AB5DAC328D156AA3F5E53710E94h9E5I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br/>
          <w:t xml:space="preserve">Правилами присвоения, изменения и аннулирования адресов, утвержденными постановлением Правительства Российской Федерации </w:t>
          <w:br/>
          <w:t xml:space="preserve">от 19 ноября 2014 г. № 1221, постановлением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Ставрополя от 11.01.2023 № 25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Порядка разработки </w:t>
        <w:br/>
        <w:t xml:space="preserve">и утверждения административных регламентов предоставления муниципальных услуг в муниципальном образовании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Ставрополе Ставропольского края»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Положением о комитете по управлению муниципальным имуществом города Ставрополя, утвержденным </w:t>
        <w:br/>
        <w:t xml:space="preserve">решением Ставропольской городской Думы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25 февраля 2015 г. </w:t>
        <w:br/>
        <w:t xml:space="preserve">№ 612</w:t>
      </w:r>
      <w:r>
        <w:rPr>
          <w:sz w:val="28"/>
          <w:szCs w:val="28"/>
        </w:rPr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ПРИКАЗЫВАЮ:</w:t>
      </w:r>
      <w:r>
        <w:rPr>
          <w:sz w:val="28"/>
          <w:szCs w:val="28"/>
        </w:rPr>
      </w:r>
      <w:r/>
    </w:p>
    <w:p>
      <w:pPr>
        <w:pStyle w:val="10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Утвердить административный регламент комитета по управлению муниципальным имуществом города Ставрополя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«Присвоение адреса объекту адресации, изменение и аннулирование  такого адреса»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before="0" w:beforeAutospacing="0" w:after="0" w:line="238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Признать утратившими силу: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before="0" w:beforeAutospacing="0" w:after="0" w:line="238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заместителя главы администрации города Ставрополя, руководителя комитета по управлению муниципальным имуществом города Ставрополя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30.12.2019 № 62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комитета по управлению муниципальным имуществом города Ставрополя по предоставлению муниципальной услуги «Присвоение и аннулирование адреса объекту адресации»;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before="0" w:beforeAutospacing="0" w:after="0" w:line="238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заместителя главы администрации города Ставрополя, руководителя комитета по управлению муниципальным имуществом города Ставрополя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30.05.2023 № 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административный регламент комитета по управлению муниципальным имуществом города Ставрополя по предоставлению муниципальной услуги «Присвоение и аннулирование адреса объекту адресации», утвержденный приказом заместителя главы админис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трации города Ставрополя, руководителя комитета по управлению муниципальным имуществом города Ставрополя </w:t>
        <w:br/>
        <w:t xml:space="preserve">от 30.12.2019 № 62»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/>
      <w:r/>
    </w:p>
    <w:p>
      <w:pPr>
        <w:pStyle w:val="101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  <w:r>
        <w:rPr>
          <w:sz w:val="28"/>
          <w:szCs w:val="28"/>
        </w:rPr>
      </w:r>
      <w:r/>
    </w:p>
    <w:p>
      <w:pPr>
        <w:pStyle w:val="1011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011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011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670"/>
        <w:gridCol w:w="1134"/>
        <w:gridCol w:w="2552"/>
      </w:tblGrid>
      <w:tr>
        <w:trPr>
          <w:trHeight w:val="656"/>
        </w:trPr>
        <w:tc>
          <w:tcPr>
            <w:shd w:val="clear" w:color="ffffff" w:fill="ffffff"/>
            <w:tcW w:w="5670" w:type="dxa"/>
            <w:vAlign w:val="bottom"/>
            <w:textDirection w:val="lrTb"/>
            <w:noWrap w:val="false"/>
          </w:tcPr>
          <w:p>
            <w:pPr>
              <w:ind w:left="-108" w:right="-244"/>
              <w:spacing w:after="0" w:line="283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Исполняющий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обязанности </w:t>
            </w:r>
            <w:r>
              <w:rPr>
                <w:sz w:val="28"/>
                <w:szCs w:val="28"/>
              </w:rPr>
            </w:r>
            <w:r/>
          </w:p>
          <w:p>
            <w:pPr>
              <w:ind w:left="-108" w:right="-244"/>
              <w:spacing w:after="0" w:line="283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заместителя главы администрации </w:t>
            </w:r>
            <w:r>
              <w:rPr>
                <w:sz w:val="28"/>
                <w:szCs w:val="28"/>
              </w:rPr>
            </w:r>
            <w:r/>
          </w:p>
          <w:p>
            <w:pPr>
              <w:ind w:left="-108" w:right="-244"/>
              <w:spacing w:after="0" w:line="283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города Ставрополя, руководителя </w:t>
            </w:r>
            <w:r>
              <w:rPr>
                <w:sz w:val="28"/>
                <w:szCs w:val="28"/>
              </w:rPr>
            </w:r>
            <w:r/>
          </w:p>
          <w:p>
            <w:pPr>
              <w:ind w:left="-108" w:right="-244"/>
              <w:spacing w:after="0" w:line="283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комитета по управлению муниципальным имуществом города Ставрополя </w:t>
            </w:r>
            <w:r>
              <w:rPr>
                <w:sz w:val="28"/>
                <w:szCs w:val="28"/>
              </w:rPr>
            </w:r>
            <w:r/>
          </w:p>
          <w:p>
            <w:pPr>
              <w:ind w:left="-108" w:right="-244"/>
              <w:spacing w:after="0" w:line="283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заместитель руководителя комитета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-108" w:right="-244"/>
              <w:spacing w:after="0" w:line="283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 управлению муниципальным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ind w:left="-108" w:right="-244"/>
              <w:spacing w:after="0" w:line="283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имуществом </w:t>
            </w:r>
            <w:r/>
            <w:r/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города Ставрополя</w:t>
            </w:r>
            <w:r>
              <w:rPr>
                <w:sz w:val="28"/>
                <w:szCs w:val="28"/>
              </w:rPr>
            </w:r>
            <w:r/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/>
              <w:spacing w:after="0" w:line="283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552" w:type="dxa"/>
            <w:vAlign w:val="bottom"/>
            <w:textDirection w:val="lrTb"/>
            <w:noWrap w:val="false"/>
          </w:tcPr>
          <w:p>
            <w:pPr>
              <w:ind w:right="-108"/>
              <w:jc w:val="right"/>
              <w:spacing w:after="0" w:line="283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Е.С. Морозова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1011"/>
        <w:tabs>
          <w:tab w:val="right" w:pos="9354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erReference w:type="default" r:id="rId14"/>
          <w:footerReference w:type="even" r:id="rId15"/>
          <w:footerReference w:type="first" r:id="rId16"/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left="5245"/>
        <w:spacing w:line="240" w:lineRule="exact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УТВЕРЖДЕН</w:t>
      </w:r>
      <w:r/>
    </w:p>
    <w:p>
      <w:pPr>
        <w:pStyle w:val="1011"/>
        <w:ind w:left="5245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left="5245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заместителя главы администрации города Ставрополя, руководителя комитета по управлению муниципальным имуществом города Ставрополя</w:t>
      </w:r>
      <w:r/>
    </w:p>
    <w:p>
      <w:pPr>
        <w:pStyle w:val="1011"/>
        <w:ind w:left="5245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№ </w:t>
      </w:r>
      <w:r/>
    </w:p>
    <w:p>
      <w:pPr>
        <w:pStyle w:val="1011"/>
        <w:ind w:left="4962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left="4962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</w:t>
      </w:r>
      <w:r/>
    </w:p>
    <w:p>
      <w:pPr>
        <w:pStyle w:val="1011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 по управлению муниципальным имуществом города Ставрополя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«Присвоение адреса объекту адресации, изменение и аннулирование такого адреса»</w:t>
      </w:r>
      <w:r/>
    </w:p>
    <w:p>
      <w:pPr>
        <w:pStyle w:val="101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1013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I. Общие положения</w:t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3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Предмет регулирования Административного регламента</w:t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Административный регламент комитета по управлению муниципальным имуществом города Ставрополя по предоставлению муниципальной услуги «Присвоение адреса объекту адр</w:t>
      </w:r>
      <w:r>
        <w:rPr>
          <w:rFonts w:ascii="Times New Roman" w:hAnsi="Times New Roman" w:cs="Times New Roman"/>
          <w:sz w:val="28"/>
          <w:szCs w:val="28"/>
        </w:rPr>
        <w:t xml:space="preserve">есации, изменение и аннулирование такого адреса» (далее – Административный регламент) определяет сроки и последовательность действий (административных процедур) администрации города Ставрополя по предоставлению данной муниципальной услуги (далее – услуга).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  <w:r/>
    </w:p>
    <w:p>
      <w:pPr>
        <w:pStyle w:val="101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1013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Круг заявителей</w:t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Заявителями являются физические и юридические лица - собственники объекта адресации либо лица, обладающие одним из следующих вещных прав на объект адресации:</w:t>
      </w:r>
      <w:r/>
    </w:p>
    <w:p>
      <w:pPr>
        <w:pStyle w:val="1011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право хозяйственного ведения;</w:t>
      </w:r>
      <w:r/>
    </w:p>
    <w:p>
      <w:pPr>
        <w:pStyle w:val="1011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право оперативного управления;</w:t>
      </w:r>
      <w:r/>
    </w:p>
    <w:p>
      <w:pPr>
        <w:pStyle w:val="1011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право пожизненно наследуемого владения;</w:t>
      </w:r>
      <w:r/>
    </w:p>
    <w:p>
      <w:pPr>
        <w:pStyle w:val="1011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право постоянного (бессрочного) пользования.</w:t>
      </w:r>
      <w:r/>
    </w:p>
    <w:p>
      <w:pPr>
        <w:pStyle w:val="1011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заявлением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о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присвоении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объекту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адресации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адреса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или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аннулировании</w:t>
      </w:r>
      <w:r>
        <w:rPr>
          <w:rFonts w:asciiTheme="minorHAnsi" w:hAnsiTheme="minorHAnsi"/>
          <w:bCs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его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адреса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заявление о присвоении адреса)</w:t>
      </w:r>
      <w:r>
        <w:rPr>
          <w:rFonts w:ascii="Times New Roman" w:hAnsi="Times New Roman" w:cs="Times New Roman"/>
          <w:sz w:val="28"/>
          <w:szCs w:val="28"/>
        </w:rPr>
        <w:t xml:space="preserve"> вправе обратиться предст</w:t>
      </w:r>
      <w:r>
        <w:rPr>
          <w:rFonts w:ascii="Times New Roman" w:hAnsi="Times New Roman" w:cs="Times New Roman"/>
          <w:sz w:val="28"/>
          <w:szCs w:val="28"/>
        </w:rPr>
        <w:t xml:space="preserve">авители указанных лиц, действующие в силу полномочий, основанных на оформленной в установленном законодательством порядке доверенности, указании федерального закона либо акте уполномоченного на то государственного органа или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заявителя).</w:t>
      </w:r>
      <w:r/>
    </w:p>
    <w:p>
      <w:pPr>
        <w:pStyle w:val="1011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</w:t>
      </w:r>
      <w:r>
        <w:rPr>
          <w:rFonts w:ascii="Times New Roman" w:hAnsi="Times New Roman" w:cs="Times New Roman"/>
          <w:sz w:val="28"/>
          <w:szCs w:val="28"/>
        </w:rPr>
        <w:t xml:space="preserve">собрания указанных собственников.</w:t>
      </w:r>
      <w:r/>
    </w:p>
    <w:p>
      <w:pPr>
        <w:pStyle w:val="1011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некоммерческого товарищества граждан с заявлением вп</w:t>
      </w:r>
      <w:r>
        <w:rPr>
          <w:rFonts w:ascii="Times New Roman" w:hAnsi="Times New Roman" w:cs="Times New Roman"/>
          <w:sz w:val="28"/>
          <w:szCs w:val="28"/>
        </w:rPr>
        <w:t xml:space="preserve">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r/>
    </w:p>
    <w:p>
      <w:pPr>
        <w:pStyle w:val="1011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 имени собственников объекта адресации либо лиц, обладающих одним из вещных прав на объект адресации, вправе обратиться кадастровый инженер, выполняющий на основании документа, предусмотренного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r/>
    </w:p>
    <w:p>
      <w:pPr>
        <w:ind w:firstLine="709"/>
        <w:jc w:val="both"/>
        <w:spacing w:after="0" w:line="283" w:lineRule="atLeast"/>
        <w:tabs>
          <w:tab w:val="left" w:pos="993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</w:t>
      </w:r>
      <w:r>
        <w:rPr>
          <w:rFonts w:ascii="Times New Roman" w:hAnsi="Times New Roman" w:cs="Times New Roman"/>
          <w:sz w:val="28"/>
          <w:szCs w:val="28"/>
        </w:rPr>
        <w:t xml:space="preserve"> о присвоении адреса </w:t>
      </w:r>
      <w:r>
        <w:rPr>
          <w:rFonts w:ascii="Times New Roman" w:hAnsi="Times New Roman" w:cs="Times New Roman"/>
          <w:sz w:val="28"/>
          <w:szCs w:val="28"/>
        </w:rPr>
        <w:t xml:space="preserve">на все одновременно образуемые объекты адресации.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объект адресации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принадлежит </w:t>
      </w:r>
      <w:r>
        <w:rPr>
          <w:rFonts w:ascii="Times New Roman" w:hAnsi="Times New Roman" w:cs="Times New Roman"/>
          <w:sz w:val="28"/>
          <w:szCs w:val="28"/>
        </w:rPr>
        <w:t xml:space="preserve">нескольким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физическим или юридическим лиц</w:t>
      </w:r>
      <w:r>
        <w:rPr>
          <w:rFonts w:ascii="Times New Roman" w:hAnsi="Times New Roman" w:cs="Times New Roman"/>
          <w:sz w:val="28"/>
          <w:szCs w:val="28"/>
        </w:rPr>
        <w:t xml:space="preserve">ам, указанные лица обращаются совместно с заявлением о присвоении адреса, заявлением об исправлении допущенных опечаток и (или) ошибок в выданных документах (дале</w:t>
      </w:r>
      <w:r>
        <w:rPr>
          <w:rFonts w:ascii="Times New Roman" w:hAnsi="Times New Roman" w:cs="Times New Roman"/>
          <w:sz w:val="28"/>
          <w:szCs w:val="28"/>
        </w:rPr>
        <w:t xml:space="preserve">е-</w:t>
      </w:r>
      <w:r>
        <w:rPr>
          <w:rFonts w:ascii="Times New Roman" w:hAnsi="Times New Roman" w:cs="Times New Roman"/>
          <w:sz w:val="28"/>
          <w:szCs w:val="28"/>
        </w:rPr>
        <w:t xml:space="preserve"> заявление об исправлении ошибок) 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От имени заявителей с заявлением о присвоении адреса, заявлением об исправлении ошибок вправе обратиться представители заявителей.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предоставления заявителю услуги в соответствии с вариантом предоставления услуги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Услуга предоставляется в соответствии с одним из вариантов предоставления услуги, указанным в пункте </w:t>
      </w:r>
      <w:r>
        <w:rPr>
          <w:rFonts w:ascii="Times New Roman" w:hAnsi="Times New Roman" w:cs="Times New Roman"/>
          <w:sz w:val="28"/>
          <w:szCs w:val="28"/>
        </w:rPr>
        <w:t xml:space="preserve">38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соответствующим признакам заявите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ля, о</w:t>
      </w:r>
      <w:r>
        <w:rPr>
          <w:rFonts w:ascii="Times New Roman" w:hAnsi="Times New Roman" w:cs="Times New Roman"/>
          <w:sz w:val="28"/>
          <w:szCs w:val="28"/>
        </w:rPr>
        <w:t xml:space="preserve">пределенным в результате анкетирования согласно приложению 1 к Административному регламенту, проводимого органом, предоставляющим услугу (далее – профилирование), а также результатом, за предоставлением которого обратился заявитель.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3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II. Стандарт предоставления услуги</w:t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</w:t>
      </w:r>
      <w:r/>
    </w:p>
    <w:p>
      <w:pPr>
        <w:pStyle w:val="101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Полное наименование услуги «Присвоение адреса объекту адресации, изменение и аннулирование такого адреса».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услугу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Услугу предоставляет комитет по управлению муниципальным имуществом города Ставрополя (далее – Комитет).</w:t>
      </w:r>
      <w:r/>
    </w:p>
    <w:p>
      <w:pPr>
        <w:pStyle w:val="1011"/>
        <w:ind w:firstLine="708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7. При предоставлении муниципальной услуги Комитет осуществляет взаимодействие: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1) с администрацией города Ставрополя (далее - Администрация);</w:t>
      </w:r>
      <w:r/>
    </w:p>
    <w:p>
      <w:pPr>
        <w:pStyle w:val="1011"/>
        <w:ind w:firstLine="708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2) с комитетом градостроительства администрации города Ставрополя (далее - комитет градостроительства);</w:t>
      </w:r>
      <w:r/>
    </w:p>
    <w:p>
      <w:pPr>
        <w:pStyle w:val="1011"/>
        <w:ind w:firstLine="708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 с государственным казенным учреждением Ставропольского края 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Многофункциональный центр предоставления государственных и муниципальных услуг в Ставропольском крае» и муниципальным казенным учреждением «Многофункциональный центр предоставления государственных и муниципальных услуг в городе Ставрополе» (далее - Центр);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 с филиалом публично-правовой компании 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Роскадастр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 по Ставропольскому краю (далее – Филиал ППК 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Роскадастр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 по СК);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 с Федеральной налоговой службой России (далее - ФНС России)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Возможность принятия Центром решения об отказе в приеме заявления о присвоении адреса и документов, необходимых для предоставления услуги, не предусмотрена.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3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Результат предоставления услуги</w:t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0" w:name="P135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9. Результатом предоставления услуги является: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для варианта «Присвоение адреса объекту адресации, изменение и аннулирование такого адреса»:</w:t>
      </w:r>
      <w:r/>
    </w:p>
    <w:p>
      <w:pPr>
        <w:pStyle w:val="1011"/>
        <w:ind w:firstLine="708"/>
        <w:jc w:val="both"/>
        <w:rPr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приказ заместителя главы администрации города Ставрополя, руководителя Комитета о присвоении или аннулировании адреса объекту адресации (далее - приказ);</w:t>
      </w:r>
      <w:r/>
    </w:p>
    <w:p>
      <w:pPr>
        <w:pStyle w:val="1011"/>
        <w:ind w:firstLine="708"/>
        <w:jc w:val="both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решение об отказе в присвоении или аннулировании адреса объекту адресации;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для варианта «Исправление допущенных опечаток и (или) ошибок в выданных в результате предоставления услуги документах»: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документ об исправлении допущенных опечаток и (или) ошибок в выданных документах;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 уведомление об отказе в исправлении допущенных опечаток и (или) ошибок в выданных документах.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Формирование реестровой записи о результате предоставления услуги не предусмотрено.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 Факт получения заявителем результата предоставления услуги фиксируется: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 личном кабинете заявителя федеральной государственной информационной системы «Единый портал государственных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 (функций)» www.gosuslugi.ru (далее - Единый портал), государственной информационной системы Ставропольского края «Портал государственных 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х услуг,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- Портал государственных и муниципальных услуг Ставропольского края), </w:t>
      </w:r>
      <w:r>
        <w:rPr>
          <w:rFonts w:ascii="Times New Roman" w:hAnsi="Times New Roman" w:eastAsia="Arial" w:cs="Times New Roman"/>
          <w:color w:val="000000"/>
          <w:sz w:val="28"/>
          <w:szCs w:val="28"/>
        </w:rPr>
        <w:t xml:space="preserve">портала федеральной информационной </w:t>
      </w:r>
      <w:r>
        <w:rPr>
          <w:rFonts w:ascii="Times New Roman" w:hAnsi="Times New Roman" w:eastAsia="Arial" w:cs="Times New Roman"/>
          <w:color w:val="000000"/>
          <w:sz w:val="28"/>
          <w:szCs w:val="28"/>
        </w:rPr>
        <w:t xml:space="preserve">адресной системы в информационно-телекоммуникационной сети «Интернет» </w:t>
        <w:br/>
        <w:t xml:space="preserve">(далее - портал адресной системы)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 государственной информационной системе «МФЦ».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Результат предоставления услуги может быть получен следующими способами: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 форме документа на бумажном носителе в Комитете, Центре – в случае обращения за предоставлением услуги соответственно в Комитет, в Центр;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 форме электронного документа </w:t>
      </w:r>
      <w:bookmarkStart w:id="1" w:name="P140"/>
      <w:r/>
      <w:bookmarkEnd w:id="1"/>
      <w:r>
        <w:rPr>
          <w:rFonts w:ascii="Times New Roman" w:hAnsi="Times New Roman" w:cs="Times New Roman"/>
          <w:sz w:val="28"/>
          <w:szCs w:val="28"/>
        </w:rPr>
        <w:t xml:space="preserve">в личном кабинете заявителя на Едином портале, Портал</w:t>
      </w:r>
      <w:r>
        <w:rPr>
          <w:rFonts w:ascii="Times New Roman" w:hAnsi="Times New Roman" w:cs="Times New Roman"/>
          <w:sz w:val="28"/>
          <w:szCs w:val="28"/>
        </w:rPr>
        <w:t xml:space="preserve">е государственных и муниципальных услуг Ставропольского края, портале адресной системы – в случае обращения за предоставлением услуги посредством Единого портала, Портала государственных и муниципальных услуг Ставропольского края, портала адресной системы.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услуги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Срок предоставления услуги для варианта «Присвоение адреса объекту адресации, изменение и аннулирование такого адреса» не должен превышать десяти рабочих дней со дня поступления в Комитет заявления и документов, указанных в </w:t>
      </w:r>
      <w:hyperlink w:tooltip="#P161" w:anchor="P161" w:history="1">
        <w:r>
          <w:rPr>
            <w:rFonts w:ascii="Times New Roman" w:hAnsi="Times New Roman" w:cs="Times New Roman"/>
            <w:sz w:val="28"/>
            <w:szCs w:val="28"/>
            <w:highlight w:val="white"/>
          </w:rPr>
          <w:t xml:space="preserve">пункте 1</w:t>
        </w:r>
      </w:hyperlink>
      <w:r>
        <w:rPr>
          <w:rFonts w:ascii="Times New Roman" w:hAnsi="Times New Roman" w:cs="Times New Roman"/>
          <w:sz w:val="28"/>
          <w:szCs w:val="28"/>
          <w:highlight w:val="white"/>
        </w:rPr>
        <w:t xml:space="preserve">7 Административного регламента.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заявления через Центр указанный срок исчисляется со дня передачи Центром заявления и прилагаемых к нему документов (при их наличии) в Комитет.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 предоставления услуги для варианта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Исправление допущенных опечаток и (или) ошибок в выданных в результате предоставления услуги документах»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должен превышать двадцати календарных дней со дня регистрации в Комитете, Центре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заявления об исправлении ошибок и документов, указанных в пункте 19 Административного регламента.</w:t>
      </w:r>
      <w:r>
        <w:rPr>
          <w:lang w:val="ru-RU"/>
        </w:rPr>
        <w:t xml:space="preserve"> 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</w:t>
      </w:r>
      <w:r>
        <w:rPr>
          <w:rFonts w:ascii="Times New Roman" w:hAnsi="Times New Roman" w:cs="Times New Roman"/>
          <w:sz w:val="28"/>
          <w:szCs w:val="28"/>
        </w:rPr>
        <w:t xml:space="preserve">. </w:t>
      </w:r>
      <w:r>
        <w:rPr>
          <w:rFonts w:ascii="Times New Roman" w:hAnsi="Times New Roman" w:cs="Times New Roman"/>
          <w:sz w:val="28"/>
          <w:szCs w:val="28"/>
        </w:rPr>
        <w:t xml:space="preserve">Срок подготовки уведомления об отказе в </w:t>
      </w:r>
      <w:r>
        <w:rPr>
          <w:rFonts w:ascii="Times New Roman" w:hAnsi="Times New Roman" w:cs="Times New Roman"/>
          <w:sz w:val="28"/>
          <w:szCs w:val="28"/>
        </w:rPr>
        <w:t xml:space="preserve">приеме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представленных в электронной форме, не должен превышать трех дней со дня регистрации в Комитете заявления о присвоении адреса и документов, указанных в </w:t>
      </w:r>
      <w:hyperlink w:tooltip="#P161" w:anchor="P161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заявления об исправлении ошибок и документов, указанных в </w:t>
      </w:r>
      <w:hyperlink w:tooltip="#P161" w:anchor="P161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18 Административного регламента.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услуги</w:t>
      </w:r>
      <w:r/>
    </w:p>
    <w:p>
      <w:pPr>
        <w:pStyle w:val="101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Федерации, Ставропольского края, муниципальных правовых актов города Ставрополя, </w:t>
      </w:r>
      <w:r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услуги (далее - перечень нормативных правовых актов, регулирующих предоставление услуги), информация о порядке досудебного (внесудебного) обжалования решен</w:t>
      </w:r>
      <w:r>
        <w:rPr>
          <w:rFonts w:ascii="Times New Roman" w:hAnsi="Times New Roman" w:cs="Times New Roman"/>
          <w:sz w:val="28"/>
          <w:szCs w:val="28"/>
        </w:rPr>
        <w:t xml:space="preserve">ий и действий (бездействия) Администрации, Комитета, Центра, а также их должностных лиц, муниципальных служащих, работников, размещаются на официальном сайте Администрации, Едином портале, Портале государственных и муниципальных услуг Ставропольского края.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Комитет обеспечивает в установленном порядке размещение и актуализацию сведений, указанных в пункте 1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соответствующем разделе Регионального реестра и на официальном сайте Администрации.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для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предоставления услуги</w:t>
      </w:r>
      <w:r/>
    </w:p>
    <w:p>
      <w:pPr>
        <w:pStyle w:val="1011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2" w:name="P161"/>
      <w:r/>
      <w:bookmarkEnd w:id="2"/>
      <w:r>
        <w:rPr>
          <w:rFonts w:ascii="Times New Roman" w:hAnsi="Times New Roman" w:cs="Times New Roman"/>
          <w:sz w:val="28"/>
          <w:szCs w:val="28"/>
        </w:rPr>
        <w:t xml:space="preserve">17. </w:t>
      </w:r>
      <w:r>
        <w:rPr>
          <w:rFonts w:ascii="Times New Roman" w:hAnsi="Times New Roman" w:eastAsia="Arial" w:cs="Times New Roman"/>
          <w:sz w:val="28"/>
          <w:szCs w:val="28"/>
        </w:rPr>
        <w:t xml:space="preserve">В целях получения услуги заявителем в Комитет, Центр подается заявление о присвоении адреса, заполненное по </w:t>
      </w:r>
      <w:hyperlink r:id="rId18" w:tooltip="consultantplus://offline/ref=1D9D1537684402E31E12869148335CFB69F233DEF053BEDC0B1E0AA1F01A2FF093426B8546C7D69E3CF626E8D491D28C02F0087F4557701CK1G4O" w:history="1">
        <w:r>
          <w:rPr>
            <w:rStyle w:val="99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форме</w:t>
        </w:r>
      </w:hyperlink>
      <w:r>
        <w:rPr>
          <w:rFonts w:ascii="Times New Roman" w:hAnsi="Times New Roman" w:eastAsia="Arial" w:cs="Times New Roman"/>
          <w:sz w:val="28"/>
          <w:szCs w:val="28"/>
        </w:rPr>
        <w:t xml:space="preserve">, утвержденной приказом Министерства финансов Российской Федерации от 11 декабря </w:t>
      </w:r>
      <w:r>
        <w:rPr>
          <w:rFonts w:ascii="Times New Roman" w:hAnsi="Times New Roman" w:eastAsia="Arial" w:cs="Times New Roman"/>
          <w:sz w:val="28"/>
          <w:szCs w:val="28"/>
        </w:rPr>
        <w:br/>
      </w:r>
      <w:r>
        <w:rPr>
          <w:rFonts w:ascii="Times New Roman" w:hAnsi="Times New Roman" w:eastAsia="Arial" w:cs="Times New Roman"/>
          <w:sz w:val="28"/>
          <w:szCs w:val="28"/>
        </w:rPr>
        <w:t xml:space="preserve">2014 г. </w:t>
      </w:r>
      <w:r>
        <w:rPr>
          <w:rFonts w:ascii="Times New Roman" w:hAnsi="Times New Roman" w:eastAsia="Arial" w:cs="Times New Roman"/>
          <w:sz w:val="28"/>
          <w:szCs w:val="28"/>
        </w:rPr>
        <w:t xml:space="preserve">№</w:t>
      </w:r>
      <w:r>
        <w:rPr>
          <w:rFonts w:ascii="Times New Roman" w:hAnsi="Times New Roman" w:eastAsia="Arial" w:cs="Times New Roman"/>
          <w:sz w:val="28"/>
          <w:szCs w:val="28"/>
        </w:rPr>
        <w:t xml:space="preserve"> 146н </w:t>
      </w:r>
      <w:r>
        <w:rPr>
          <w:rFonts w:ascii="Times New Roman" w:hAnsi="Times New Roman" w:eastAsia="Arial" w:cs="Times New Roman"/>
          <w:sz w:val="28"/>
          <w:szCs w:val="28"/>
        </w:rPr>
        <w:t xml:space="preserve">«</w:t>
      </w:r>
      <w:r>
        <w:rPr>
          <w:rFonts w:ascii="Times New Roman" w:hAnsi="Times New Roman" w:eastAsia="Arial" w:cs="Times New Roman"/>
          <w:sz w:val="28"/>
          <w:szCs w:val="28"/>
        </w:rPr>
        <w:t xml:space="preserve"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>
        <w:rPr>
          <w:rFonts w:ascii="Times New Roman" w:hAnsi="Times New Roman" w:eastAsia="Arial" w:cs="Times New Roman"/>
          <w:sz w:val="28"/>
          <w:szCs w:val="28"/>
        </w:rPr>
        <w:t xml:space="preserve">»</w:t>
      </w:r>
      <w:r>
        <w:rPr>
          <w:rFonts w:ascii="Times New Roman" w:hAnsi="Times New Roman" w:eastAsia="Arial" w:cs="Times New Roman"/>
          <w:sz w:val="28"/>
          <w:szCs w:val="28"/>
        </w:rPr>
        <w:t xml:space="preserve">, с приложением следующих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документ, удостоверяющий личность заявителя (заявителей), либо его (их) представителя;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) доверенность, выданная представителю заявителя (заявителей), оформленная в порядке, предусмотренном законодательс</w:t>
      </w:r>
      <w:r>
        <w:rPr>
          <w:rFonts w:ascii="Times New Roman" w:hAnsi="Times New Roman" w:cs="Times New Roman"/>
          <w:sz w:val="28"/>
          <w:szCs w:val="28"/>
        </w:rPr>
        <w:t xml:space="preserve">твом Российской Федерации (предоставляется в случае, если от имени заявителя (заявителей) обращается представитель заявителя (заявителей), за исключением случаев, если от имени юридического лица обращается лицо, имеющее право действовать без доверенности);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</w:t>
      </w:r>
      <w:r>
        <w:rPr>
          <w:rFonts w:ascii="Times New Roman" w:hAnsi="Times New Roman" w:cs="Times New Roman"/>
          <w:sz w:val="28"/>
          <w:szCs w:val="28"/>
        </w:rPr>
        <w:t xml:space="preserve"> документ, подтверж</w:t>
      </w:r>
      <w:r>
        <w:rPr>
          <w:rFonts w:ascii="Times New Roman" w:hAnsi="Times New Roman" w:cs="Times New Roman"/>
          <w:sz w:val="28"/>
          <w:szCs w:val="28"/>
        </w:rPr>
        <w:t xml:space="preserve">дающий полномочия заявителя представлять интересы от имени собственников помещений в многоквартирном доме либо членов садоводческого, огороднического некоммерческого товарищества, оформленный в порядке, установленном законодательством Российской Федерации;</w:t>
      </w:r>
      <w:r/>
    </w:p>
    <w:p>
      <w:pPr>
        <w:pStyle w:val="1025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 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правоустанавливающие и (или)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правоудостоверяющие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документы на объект (объекты) адресации (предоставляются в случае, если право на объект (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объекты)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адресации не зарегистрировано в Едином государственном реестре недвижимости);</w:t>
      </w:r>
      <w:r/>
    </w:p>
    <w:p>
      <w:pPr>
        <w:pStyle w:val="1025"/>
        <w:ind w:firstLine="709"/>
        <w:jc w:val="both"/>
        <w:rPr>
          <w:rFonts w:ascii="Times New Roman" w:hAnsi="Times New Roman" w:cs="Times New Roman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правоустанавливающие и (или)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правоудостоверяющие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документы на земельный участок, на котором расположены являющиеся объектом (объектами) адресации здание (строение), сооружение, в том числе строительство которых не завершено, в соответствии с Градостроительным кодексом Российской Федерации для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строительства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которых получение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разрешения на строительство не требуется (предоставляются в случае, если право на земельный участок не зарегистрировано в Едином государственном реестре недвижимости);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) 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схема расположения земельного участка на кадастровом плане или кадастровой карте соответствующей территории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схема)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(предоставляется в случае выполнения в отношении земельного участка в соответствии с требованиями, установленными Федеральным законом «О кадастровой деятель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за исключением случая присвоения адреса земельному участку одновременно с утверждением схемы расположения земельного участка или земельных участков на кадастровом плане территории);</w:t>
      </w:r>
      <w:r/>
    </w:p>
    <w:p>
      <w:pPr>
        <w:pStyle w:val="1025"/>
        <w:ind w:firstLine="709"/>
        <w:jc w:val="both"/>
        <w:rPr>
          <w:rFonts w:ascii="Times New Roman" w:hAnsi="Times New Roman" w:eastAsia="Times New Roman" w:cs="Times New Roman"/>
          <w:sz w:val="28"/>
          <w:highlight w:val="whit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/>
        </w:rPr>
        <w:t xml:space="preserve">7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 </w:t>
      </w:r>
      <w:r>
        <w:rPr>
          <w:rFonts w:ascii="Times New Roman" w:hAnsi="Times New Roman" w:eastAsia="Times New Roman" w:cs="Times New Roman"/>
          <w:sz w:val="28"/>
          <w:highlight w:val="white"/>
          <w:lang w:val="ru-RU"/>
        </w:rPr>
        <w:t xml:space="preserve">договор подряда на выполнение кадастровых работ, государственный или муниципальный ко</w:t>
      </w:r>
      <w:r>
        <w:rPr>
          <w:rFonts w:ascii="Times New Roman" w:hAnsi="Times New Roman" w:eastAsia="Times New Roman" w:cs="Times New Roman"/>
          <w:sz w:val="28"/>
          <w:highlight w:val="white"/>
          <w:lang w:val="ru-RU"/>
        </w:rPr>
        <w:t xml:space="preserve">нтракт на выполнение комплексных кадастровых работ (предоставляется в случае, если кадастровый инженер обращается с заявлением о предоставлении услуги от имени собственников объекта адресации либо лиц, обладающих одним из вещных прав на объекты адресации);</w:t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трудовой договор кадастрового инженера, являющегося работником юридического лица, при выполнении кадастровых работ для собственных нужд такого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юридического лица (предоставляется в случае, если кадастровый инженер обращается с заявлением о предоставлении услуги от имени юридического лица, работником которого он является и выполняет кадастровые работы для собственных нужд такого юридического лица).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Заявление о присвоении адреса представляется в Комитет или Центр по месту нахождения объекта адресации.</w:t>
      </w:r>
      <w:r/>
    </w:p>
    <w:p>
      <w:pPr>
        <w:pStyle w:val="1025"/>
        <w:ind w:firstLine="708"/>
        <w:jc w:val="both"/>
        <w:rPr>
          <w:rFonts w:ascii="Times New Roman" w:hAnsi="Times New Roman" w:eastAsia="Times New Roman" w:cs="Times New Roman"/>
          <w:sz w:val="28"/>
          <w:highlight w:val="white"/>
          <w:lang w:val="ru-RU"/>
        </w:rPr>
      </w:pPr>
      <w:r>
        <w:rPr>
          <w:rFonts w:ascii="Times New Roman" w:hAnsi="Times New Roman" w:eastAsia="Times New Roman" w:cs="Times New Roman"/>
          <w:sz w:val="28"/>
          <w:highlight w:val="white"/>
          <w:lang w:val="ru-RU"/>
        </w:rPr>
        <w:t xml:space="preserve">18.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 </w:t>
      </w:r>
      <w:r>
        <w:rPr>
          <w:rFonts w:ascii="Times New Roman" w:hAnsi="Times New Roman" w:eastAsia="Times New Roman" w:cs="Times New Roman"/>
          <w:sz w:val="28"/>
          <w:lang w:val="ru-RU"/>
        </w:rPr>
        <w:t xml:space="preserve"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счерпывающий перечень документов, необходимых для предоставления услуги, которые должны быть представлены заявителем самостоятельно для варианта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«Исправление допущенных опечаток и (или) ошибок в выданных в результате предоставления услуги документах»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</w:t>
      </w:r>
      <w:r/>
    </w:p>
    <w:p>
      <w:pPr>
        <w:pStyle w:val="1011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1) </w:t>
      </w:r>
      <w:hyperlink w:tooltip="#P905" w:anchor="P905" w:history="1">
        <w:r>
          <w:rPr>
            <w:rFonts w:ascii="Times New Roman" w:hAnsi="Times New Roman" w:cs="Times New Roman"/>
            <w:sz w:val="28"/>
            <w:szCs w:val="28"/>
          </w:rPr>
          <w:t xml:space="preserve"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исправлении ошибок, заполненное по форме, п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риведенной в приложении 2 к Административному регламенту;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 документ, удостоверяющий личность заявителя либо личность представителя заявителя, если с заявлением об исправлении ошибок обращается представитель заявителя;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 документ, удостоверяющий права (полномочия) представителя заявителя, если с заявлением об исправлении ошибок обращается представитель заявителя;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документы, обосновывающие доводы о наличии опечаток и (или) ошибок в выданных документах, а также содержащие правильные сведения.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 Заявление о присвоении адреса, заявление об исправлении ошибок и документы, указанные в </w:t>
      </w:r>
      <w:hyperlink w:tooltip="#P161" w:anchor="P161" w:history="1">
        <w:r>
          <w:rPr>
            <w:rFonts w:ascii="Times New Roman" w:hAnsi="Times New Roman" w:cs="Times New Roman"/>
            <w:sz w:val="28"/>
            <w:szCs w:val="28"/>
          </w:rPr>
          <w:t xml:space="preserve">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7, 18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могут быть представлены заявителем или его представителем: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</w:t>
      </w:r>
      <w:r>
        <w:rPr>
          <w:rFonts w:ascii="Times New Roman" w:hAnsi="Times New Roman" w:cs="Times New Roman"/>
          <w:sz w:val="28"/>
          <w:szCs w:val="28"/>
        </w:rPr>
        <w:t xml:space="preserve">при обращении лично в Комитет, Центр - в виде оригиналов на бумажном носителе;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eastAsia="Arial" w:cs="Times New Roman"/>
          <w:sz w:val="28"/>
          <w:szCs w:val="28"/>
        </w:rPr>
        <w:t xml:space="preserve">аправлены на бумажном носителе посредством почтового отправления с описью вложения и уведомлением о вручении</w:t>
      </w:r>
      <w:r>
        <w:rPr>
          <w:rFonts w:ascii="Times New Roman" w:hAnsi="Times New Roman" w:eastAsia="Arial" w:cs="Times New Roman"/>
          <w:sz w:val="28"/>
          <w:szCs w:val="28"/>
        </w:rPr>
        <w:t xml:space="preserve">;</w:t>
      </w:r>
      <w:r/>
    </w:p>
    <w:p>
      <w:pPr>
        <w:ind w:left="0" w:right="0" w:firstLine="709"/>
        <w:jc w:val="both"/>
        <w:spacing w:before="0" w:beforeAutospacing="0" w:after="0" w:line="283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) </w:t>
      </w:r>
      <w:r>
        <w:rPr>
          <w:rFonts w:ascii="Times New Roman" w:hAnsi="Times New Roman" w:eastAsia="Arial" w:cs="Times New Roman"/>
          <w:color w:val="000000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  <w:br/>
        <w:t xml:space="preserve">посредством Единого портала или Портала государственных и муниципальных услуг Ставропольского края, 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портала 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адресной системы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в электронной форме посредством Единого портала, Портала государственных и муниципальных услуг Ставропольского края, портала адресной системы –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виде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скан-образов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оригиналов документов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форматах 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pdf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, 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jpg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, 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jpeg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, 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png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, 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bmp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, 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tiff</w:t>
      </w:r>
      <w:r>
        <w:rPr>
          <w:rFonts w:ascii="Times New Roman" w:hAnsi="Times New Roman" w:eastAsia="Times New Roman" w:cs="Times New Roman"/>
          <w:sz w:val="28"/>
        </w:rPr>
        <w:t xml:space="preserve">, позволяющих однозначно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ar-SA"/>
        </w:rPr>
        <w:t xml:space="preserve">истолковать их содержание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, 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доверенности, подтверждающей правомочие на обращение за </w:t>
      </w:r>
      <w:r>
        <w:rPr>
          <w:rFonts w:ascii="Times New Roman" w:hAnsi="Times New Roman" w:cs="Times New Roman"/>
          <w:sz w:val="28"/>
          <w:szCs w:val="28"/>
        </w:rPr>
        <w:t xml:space="preserve">получением услуги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/>
    </w:p>
    <w:p>
      <w:pPr>
        <w:pStyle w:val="102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20.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направления заявителем о присвоении адреса, заявление об исправлении ошибок посредством почтового отправления к заявлению прилагаются копии документов, указанные в пунктах 17, 18 Административного регламента, удостоверенные в установленном законом порядке.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При обращении за получением услуги в электронной форме заявление о присвоении адреса, заявление об исправлении ошибок и документы, необходимые для предоставления услуги, подписываются с использованием простой электронной подписи, и</w:t>
      </w:r>
      <w:r>
        <w:rPr>
          <w:rFonts w:ascii="Times New Roman" w:hAnsi="Times New Roman" w:cs="Times New Roman"/>
          <w:sz w:val="28"/>
          <w:szCs w:val="28"/>
        </w:rPr>
        <w:t xml:space="preserve"> (или) усиленной квалифицированной электронной подписи, и (или) усиленной неквалифицированной электронной подписи.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при обращении за получением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</w:t>
      </w:r>
      <w:r>
        <w:rPr>
          <w:rFonts w:ascii="Times New Roman" w:hAnsi="Times New Roman" w:cs="Times New Roman"/>
          <w:sz w:val="28"/>
          <w:szCs w:val="28"/>
        </w:rPr>
        <w:t xml:space="preserve">ии и ау</w:t>
      </w:r>
      <w:r>
        <w:rPr>
          <w:rFonts w:ascii="Times New Roman" w:hAnsi="Times New Roman" w:cs="Times New Roman"/>
          <w:sz w:val="28"/>
          <w:szCs w:val="28"/>
        </w:rPr>
        <w:t xml:space="preserve">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 Доверенность, подтверждающая правомочие на обращение з</w:t>
      </w:r>
      <w:r>
        <w:rPr>
          <w:rFonts w:ascii="Times New Roman" w:hAnsi="Times New Roman" w:cs="Times New Roman"/>
          <w:sz w:val="28"/>
          <w:szCs w:val="28"/>
        </w:rPr>
        <w:t xml:space="preserve">а получением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22. Сведения, позволяющие идентифицировать заявителя, представителя заявителя, содержатся в документах, предусмотренных подпунктами 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 xml:space="preserve">2, 3, пункта 17, подпунктами 2, 3 пункта 18 Административного регламента.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23.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Исчерпывающий перечень документов, необходимых в соответствии с нормативными правовыми актами Российс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кой Федерации, Ставропольского края, муниципальными правовыми актами города Ставрополя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взаимодействия, для варианта «</w:t>
      </w:r>
      <w:r>
        <w:rPr>
          <w:rFonts w:ascii="Times New Roman" w:hAnsi="Times New Roman" w:cs="Times New Roman"/>
          <w:sz w:val="28"/>
          <w:szCs w:val="28"/>
        </w:rPr>
        <w:t xml:space="preserve">Присвоение адреса объекту адресации, изменение и аннулирование такого адреса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 приведен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3 к Административному регламенту.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В соответствии с пунктами 1, 2, 4 и 5 части 1 статьи 7 Федерального закона от 27 июля 2010 г. № 210-ФЗ «Об организации предоставления государственных и муниципальных услуг» запрещается требовать от заявителя: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представления документов и информации или осуществления действ</w:t>
      </w:r>
      <w:r>
        <w:rPr>
          <w:rFonts w:ascii="Times New Roman" w:hAnsi="Times New Roman" w:cs="Times New Roman"/>
          <w:sz w:val="28"/>
          <w:szCs w:val="28"/>
        </w:rPr>
        <w:t xml:space="preserve">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услуги;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представления документов и информации, которые находятся в распоряжении органов, предост</w:t>
      </w:r>
      <w:r>
        <w:rPr>
          <w:rFonts w:ascii="Times New Roman" w:hAnsi="Times New Roman" w:cs="Times New Roman"/>
          <w:sz w:val="28"/>
          <w:szCs w:val="28"/>
        </w:rPr>
        <w:t xml:space="preserve">авляющих государственные или муниципальные услуги, иных органов и организаций, участвующих в предоставлении услуги в соответствии с нормативными правовыми актами Российской Федерации, Ставропольского края, муниципальными правовыми актами города Ставрополя;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изменение требований нормативных правовых актов, касающихся предоставления услуги, после первоначальной подачи заявления о присвоении адреса;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на</w:t>
      </w:r>
      <w:r>
        <w:rPr>
          <w:rFonts w:ascii="Times New Roman" w:hAnsi="Times New Roman" w:cs="Times New Roman"/>
          <w:sz w:val="28"/>
          <w:szCs w:val="28"/>
        </w:rPr>
        <w:t xml:space="preserve">личие ошибок в заявлении о присвоении адреса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 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 выявление документально подтвержденного факта (признаков) ошибочного или противоправного действия (бездействия) должностного лица Администрации, Комитета, Центра при первоначальном от</w:t>
      </w:r>
      <w:r>
        <w:rPr>
          <w:rFonts w:ascii="Times New Roman" w:hAnsi="Times New Roman" w:cs="Times New Roman"/>
          <w:sz w:val="28"/>
          <w:szCs w:val="28"/>
        </w:rPr>
        <w:t xml:space="preserve">казе в приеме документов, необходимых для предоставления услуги, либо в предоставлении услуги, о чем в письменном виде за подписью руководителя Администрации, Комитета, Центра уведомляется заявитель, а также приносятся извинения за доставленные неудобства;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 xml:space="preserve">4) 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пунктом 7.2 части 1 статьи 16 Федерального закона от 27 июля 2010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 210-ФЗ «Об организации предоставления государственных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услуг»,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законами.</w:t>
      </w:r>
      <w:r/>
    </w:p>
    <w:p>
      <w:pPr>
        <w:pStyle w:val="101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о предоставлении нескольких муниципальных услуг </w:t>
      </w:r>
      <w:r/>
    </w:p>
    <w:p>
      <w:pPr>
        <w:pStyle w:val="101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 Заявитель имеет право на получение услуги посредством обращения в Центр с запросом о предоставлении нескольких муниципальных услуг (далее – комплексный запрос). В этом случае Центр направляет в Комитет заявление, подписанное 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полномоченным специалистом Центра и скрепленное печатью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Центром копии комплексного запроса.</w:t>
      </w:r>
      <w:r/>
    </w:p>
    <w:p>
      <w:pPr>
        <w:pStyle w:val="10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услуги</w:t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3" w:name="P304"/>
      <w:r/>
      <w:bookmarkEnd w:id="3"/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 Основанием для отказа в приеме документов, необ</w:t>
      </w:r>
      <w:r>
        <w:rPr>
          <w:rFonts w:ascii="Times New Roman" w:hAnsi="Times New Roman" w:cs="Times New Roman"/>
          <w:sz w:val="28"/>
          <w:szCs w:val="28"/>
        </w:rPr>
        <w:t xml:space="preserve">ходимых для предоставления услуги, представленных в электронной форме, независимо от варианта предоставления услуги является признание недействительной усиленной квалифицированной электронной подписи, с использованием которой подписаны указанные документы.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услуги, представленных лично в Комитет, Центр отсутствуют.</w:t>
      </w:r>
      <w:r/>
    </w:p>
    <w:p>
      <w:pPr>
        <w:pStyle w:val="101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/>
      <w:bookmarkStart w:id="4" w:name="P309"/>
      <w:r/>
      <w:bookmarkEnd w:id="4"/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</w:t>
      </w:r>
      <w:r>
        <w:rPr>
          <w:rFonts w:ascii="Times New Roman" w:hAnsi="Times New Roman" w:cs="Times New Roman"/>
          <w:sz w:val="28"/>
          <w:szCs w:val="28"/>
        </w:rPr>
        <w:t xml:space="preserve">отказа в предоставлении услуги,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услуги 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1026"/>
        <w:ind w:firstLine="709"/>
        <w:jc w:val="both"/>
        <w:spacing w:before="2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Основаниями для отказа в предоставлении услуги для варианта «Присвоение адреса объекту адресации, изменение и аннулирование такого адреса» являются:</w:t>
      </w:r>
      <w:r/>
    </w:p>
    <w:p>
      <w:pPr>
        <w:pStyle w:val="102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заявлением о присвоении объекту адресации адреса обратилось лицо, не указанное в </w:t>
      </w:r>
      <w:hyperlink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 xml:space="preserve">пункте 2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Административного регламента;</w:t>
      </w:r>
      <w:r/>
    </w:p>
    <w:p>
      <w:pPr>
        <w:pStyle w:val="102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2)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 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твет на межведомственный запрос свидетельствует об отсутствии документа и (или) информации,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необходимых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присвоения или аннулирования адреса объекту адресации, и соответствующий документ не был представлен заявителем (представителем заявителя) по собственной инициативе;</w:t>
      </w:r>
      <w:r/>
    </w:p>
    <w:p>
      <w:pPr>
        <w:pStyle w:val="102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документы, обязанность по предоставлению которых для присвоения или аннулирования адреса объекту адресации возложена на заявителя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(представителя заявителя), выданы с нарушением порядка, установленного законодательством Российской Федерации;</w:t>
      </w:r>
      <w:r/>
    </w:p>
    <w:p>
      <w:pPr>
        <w:pStyle w:val="1026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отсутствуют случаи и условия для присвоения или аннулирования адреса объекту адресации, указанные в </w:t>
      </w:r>
      <w:hyperlink r:id="rId19" w:tooltip="consultantplus://offline/ref=1D9D1537684402E31E12869148335CFB69F039DFF851BEDC0B1E0AA1F01A2FF093426B824D9387DB68F072BD8EC5DD9204EE0BK7GEO" w:history="1">
        <w:r>
          <w:rPr>
            <w:rStyle w:val="99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пунктах 5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20" w:tooltip="consultantplus://offline/ref=1D9D1537684402E31E12869148335CFB69F039DFF851BEDC0B1E0AA1F01A2FF093426B8546C7D69C3EF626E8D491D28C02F0087F4557701CK1G4O" w:history="1">
        <w:r>
          <w:rPr>
            <w:rStyle w:val="99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8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hyperlink r:id="rId21" w:tooltip="consultantplus://offline/ref=1D9D1537684402E31E12869148335CFB69F039DFF851BEDC0B1E0AA1F01A2FF093426B8642CC82CE79A87FB994DADE8E18EC097FK5G8O" w:history="1">
        <w:r>
          <w:rPr>
            <w:rStyle w:val="99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11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22" w:tooltip="consultantplus://offline/ref=1D9D1537684402E31E12869148335CFB69F039DFF851BEDC0B1E0AA1F01A2FF093426B8640CC82CE79A87FB994DADE8E18EC097FK5G8O" w:history="1">
        <w:r>
          <w:rPr>
            <w:rStyle w:val="99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14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hyperlink r:id="rId23" w:tooltip="consultantplus://offline/ref=1D9D1537684402E31E12869148335CFB69F039DFF851BEDC0B1E0AA1F01A2FF093426B8747CC82CE79A87FB994DADE8E18EC097FK5G8O" w:history="1">
        <w:r>
          <w:rPr>
            <w:rStyle w:val="99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18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 ноября 2014 г.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1221.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</w:t>
      </w:r>
      <w:r>
        <w:rPr>
          <w:rFonts w:ascii="Times New Roman" w:hAnsi="Times New Roman" w:cs="Times New Roman"/>
          <w:sz w:val="28"/>
          <w:szCs w:val="28"/>
        </w:rPr>
        <w:t xml:space="preserve">. 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услуги для </w:t>
      </w:r>
      <w:r>
        <w:rPr>
          <w:rFonts w:ascii="Times New Roman" w:hAnsi="Times New Roman" w:cs="Times New Roman"/>
          <w:sz w:val="28"/>
          <w:szCs w:val="28"/>
        </w:rPr>
        <w:br/>
        <w:t xml:space="preserve">варианта «Исправление допущенных опечаток и (или) ошибок в выданных в результате предоставления услуги документах» является отсутствие </w:t>
      </w:r>
      <w:r>
        <w:rPr>
          <w:rFonts w:ascii="Times New Roman" w:hAnsi="Times New Roman" w:cs="Times New Roman"/>
          <w:sz w:val="28"/>
          <w:szCs w:val="28"/>
        </w:rPr>
        <w:br/>
        <w:t xml:space="preserve">опечаток и (или) ошибок в выданных в результате предоставления услуги документах.</w:t>
      </w:r>
      <w:r/>
    </w:p>
    <w:p>
      <w:pPr>
        <w:pStyle w:val="102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bookmarkStart w:id="5" w:name="P367"/>
      <w:r/>
      <w:bookmarkEnd w:id="5"/>
      <w:r>
        <w:rPr>
          <w:rFonts w:ascii="Times New Roman" w:hAnsi="Times New Roman" w:cs="Times New Roman"/>
          <w:sz w:val="28"/>
          <w:szCs w:val="28"/>
          <w:lang w:val="ru-RU"/>
        </w:rPr>
        <w:t xml:space="preserve">Приостановление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ия услуги для варианта «Присвоение адреса объекту адресации, изменение и аннулирование такого адреса» (на втором этапе), для варианта «Исправление допущенных опечаток и (или) ошибок в выданных в результате предоставления услуги документах не предусмотрено.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услуги, и способы ее взимания</w:t>
      </w:r>
      <w:r/>
    </w:p>
    <w:p>
      <w:pPr>
        <w:pStyle w:val="1011"/>
        <w:ind w:firstLine="709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. Государственная пошлина или иная плата за предоставление услуги не установлена. Услуга предоставляется на безвозмездной основе.</w:t>
      </w:r>
      <w:r/>
    </w:p>
    <w:p>
      <w:pPr>
        <w:pStyle w:val="1013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1013"/>
        <w:jc w:val="center"/>
        <w:rPr>
          <w:rFonts w:ascii="Times New Roman" w:hAnsi="Times New Roman" w:cs="Times New Roman"/>
          <w:b w:val="0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Максимальный срок ожидания в очереди при подаче заявления о присвоении адреса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заявления об исправлении ошибок и при получении результата предоставления услуги</w:t>
      </w:r>
      <w:r/>
    </w:p>
    <w:p>
      <w:pPr>
        <w:pStyle w:val="1013"/>
        <w:jc w:val="center"/>
        <w:rPr>
          <w:rFonts w:ascii="Times New Roman" w:hAnsi="Times New Roman" w:cs="Times New Roman"/>
          <w:b w:val="0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</w:r>
      <w:r/>
    </w:p>
    <w:p>
      <w:pPr>
        <w:pStyle w:val="1026"/>
        <w:ind w:firstLine="709"/>
        <w:jc w:val="both"/>
        <w:rPr>
          <w:rFonts w:ascii="Times New Roman" w:hAnsi="Times New Roman" w:eastAsia="Times New Roman" w:cs="Times New Roman"/>
          <w:highlight w:val="whit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/>
        </w:rPr>
        <w:t xml:space="preserve">Максимальный срок ожидания в очереди при подаче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заявления о присвоении адреса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заявления об исправлении ошибок и при получении результата предоставления услуги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/>
        </w:rPr>
        <w:t xml:space="preserve"> в Комитете, Центре не должен превышать 15 минут.</w:t>
      </w:r>
      <w:r/>
    </w:p>
    <w:p>
      <w:pPr>
        <w:pStyle w:val="1013"/>
        <w:jc w:val="center"/>
        <w:spacing w:line="192" w:lineRule="auto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1013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Требования к помещениям, в которых предоставляется услуга</w:t>
      </w:r>
      <w:r/>
    </w:p>
    <w:p>
      <w:pPr>
        <w:pStyle w:val="1013"/>
        <w:jc w:val="center"/>
        <w:spacing w:line="192" w:lineRule="auto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Здание, помещения, в которых расположен Комитет, должны соответствовать условиям беспрепятственного доступа заявителей, в том числе инвалидов в соответствии с Федеральным законом «О социальной защите инвалидов в Российской Федерации».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Вход в здание Комитета оборудуется информационной табличкой (вывеской), содержащей следующую информацию о Комитете: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наименование;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место нахождения;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график работы.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Зал ожидания должен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соответствовать комфортным условиям для заявителей и оптимальным условиям работы специалистов Комитета. 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Зал ожидания оборудуется стульями, кресельными секциями. Количество мест ожидания определяется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исходя из фактической нагрузки и возможностей для их размещения в здании и составляет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менее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5 мест.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Места для заполнения заявления о предоставлении земельного участка, заявления об исправлении ошибок находятся в специально выделенных для данных целей помещениях Комитета и оборудованы информационными табличками (вывесками) с указанием: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фамилии, имени, отчества и должности специалиста, осуществляющего прием и выдачу документов;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времени перерыва, технического перерыва.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информационных стендах в зале ожидания размещается следующая информация: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местонахождение, график приема заявителей по вопросам предоставления услуги, номера телефонов, адрес официального сайта и электронной почты Комитета;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 размещении работников Комитета;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перечень муниципальных услуг, предоставляемых Комитетом;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перечень документов, необходимых для предоставления услуги, и требования, предъявляемые к документам;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сроки предоставления услуги.</w:t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к помещениям, залу ожидания, местам для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заполнения заявления 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присвоении адреса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заявления об исправлении ошибок в Центре установлены </w:t>
      </w:r>
      <w:hyperlink r:id="rId24" w:tooltip="consultantplus://offline/ref=91CA5A7535027104E8BE1DFA734B79AE674D53AC939610F8CF5D2BC56098404F02D23864AEAFD3362A05061807h0E1I"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 xml:space="preserve">постановлением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Российской Федерации от 22 декабря 2012 г. №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1376 «Об утверждении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Правил организации деятельности многофункциональных центров предоставления государственных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муниципальных услуг».</w:t>
      </w:r>
      <w:r/>
    </w:p>
    <w:p>
      <w:pPr>
        <w:pStyle w:val="1013"/>
        <w:jc w:val="center"/>
        <w:spacing w:line="192" w:lineRule="auto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качества и доступности услуги</w:t>
      </w:r>
      <w:r/>
    </w:p>
    <w:p>
      <w:pPr>
        <w:pStyle w:val="1011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 Показателями качества и доступности услуги являются: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доступность электронных форм документов, необходимых для предоставления услуги;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возможность подачи заявления и документов, необходимых для предоставления услуги, в электронной форме;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своевременное предоставление услуги (отсутствие нарушений сроков предоставления государственной услуги);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удобство информирования заявителя о ходе предоставления услуги, а также получения результата предоставления услуги;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предоставление услуги в соответствии с вариантом предоставления услуги.</w:t>
      </w:r>
      <w:r/>
    </w:p>
    <w:p>
      <w:pPr>
        <w:pStyle w:val="1013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1013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Иные требования к предоставлению услуги, в том числе в электронной форме</w:t>
      </w:r>
      <w:r/>
    </w:p>
    <w:p>
      <w:pPr>
        <w:pStyle w:val="1013"/>
        <w:jc w:val="both"/>
        <w:rPr>
          <w:rFonts w:ascii="Times New Roman" w:hAnsi="Times New Roman" w:cs="Times New Roman"/>
          <w:b w:val="0"/>
          <w:sz w:val="16"/>
          <w:szCs w:val="16"/>
        </w:rPr>
        <w:outlineLvl w:val="2"/>
      </w:pPr>
      <w:r>
        <w:rPr>
          <w:rFonts w:ascii="Times New Roman" w:hAnsi="Times New Roman" w:cs="Times New Roman"/>
          <w:b w:val="0"/>
          <w:sz w:val="16"/>
          <w:szCs w:val="16"/>
        </w:rPr>
      </w:r>
      <w:r/>
    </w:p>
    <w:p>
      <w:pPr>
        <w:pStyle w:val="1013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 Услуги, необходимые и обязательные для предоставления услуги:</w:t>
      </w:r>
      <w:r/>
    </w:p>
    <w:p>
      <w:pPr>
        <w:pStyle w:val="1013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1)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/>
    </w:p>
    <w:p>
      <w:pPr>
        <w:pStyle w:val="1013"/>
        <w:jc w:val="both"/>
        <w:rPr>
          <w:rFonts w:ascii="Times New Roman" w:hAnsi="Times New Roman" w:cs="Times New Roman"/>
          <w:b w:val="0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ab/>
        <w:t xml:space="preserve">2) документ, удостоверяющий права (полномочия) представителя заявителя, если обращается представитель заявителя;</w:t>
      </w:r>
      <w:r/>
    </w:p>
    <w:p>
      <w:pPr>
        <w:pStyle w:val="101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 схема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.</w:t>
      </w:r>
      <w:r/>
    </w:p>
    <w:p>
      <w:pPr>
        <w:pStyle w:val="1013"/>
        <w:jc w:val="both"/>
        <w:rPr>
          <w:rFonts w:ascii="Times New Roman" w:hAnsi="Times New Roman" w:eastAsia="Times New Roman" w:cs="Times New Roman"/>
          <w:b w:val="0"/>
          <w:sz w:val="28"/>
          <w:szCs w:val="28"/>
          <w:lang w:eastAsia="ar-SA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 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  <w:lang w:eastAsia="ar-SA"/>
        </w:rPr>
        <w:t xml:space="preserve">Размер и порядок взимания платы за предоставление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услуг, необходимых и обязательных для предоставления услуги, 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  <w:lang w:eastAsia="ar-SA"/>
        </w:rPr>
        <w:t xml:space="preserve">определяются Основами законод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  <w:lang w:eastAsia="ar-SA"/>
        </w:rPr>
        <w:t xml:space="preserve">ательства Российской Федерации о нотариате, введенными в действие постановлением Верховного Совета Российской Федерации                  от 11 февраля 1993 г. № 4463-1 «О порядке введения в действие Основ законодательства Российской Федерации о нотариате».</w:t>
      </w:r>
      <w:r/>
    </w:p>
    <w:p>
      <w:pPr>
        <w:pStyle w:val="1013"/>
        <w:jc w:val="both"/>
        <w:rPr>
          <w:rFonts w:ascii="Times New Roman" w:hAnsi="Times New Roman" w:cs="Times New Roman"/>
          <w:b w:val="0"/>
          <w:sz w:val="28"/>
          <w:szCs w:val="28"/>
          <w:highlight w:val="white"/>
        </w:rPr>
        <w:outlineLvl w:val="2"/>
      </w:pPr>
      <w:r>
        <w:rPr>
          <w:rFonts w:ascii="Times New Roman" w:hAnsi="Times New Roman" w:eastAsia="Times New Roman" w:cs="Times New Roman"/>
          <w:b w:val="0"/>
          <w:sz w:val="28"/>
          <w:szCs w:val="28"/>
          <w:lang w:eastAsia="ar-SA"/>
        </w:rPr>
        <w:tab/>
        <w:t xml:space="preserve">Размер и порядок взимания платы за подготовку схемы определяются кадастровым инженером с учетом требований, устанавливаемых нормативными правовыми актами Ставропольского края.</w:t>
      </w:r>
      <w:r/>
    </w:p>
    <w:p>
      <w:pPr>
        <w:pStyle w:val="1013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36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 Перечень информационных систем, используемых для предоставления услуги:</w:t>
      </w:r>
      <w:r/>
    </w:p>
    <w:p>
      <w:pPr>
        <w:pStyle w:val="1013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1) Единый портал;</w:t>
      </w:r>
      <w:r/>
    </w:p>
    <w:p>
      <w:pPr>
        <w:pStyle w:val="1013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2) Портал государственных и муниципальных услуг Ставропольского края;</w:t>
      </w:r>
      <w:r/>
    </w:p>
    <w:p>
      <w:pPr>
        <w:pStyle w:val="1013"/>
        <w:jc w:val="both"/>
        <w:rPr>
          <w:rFonts w:ascii="Times New Roman" w:hAnsi="Times New Roman" w:cs="Times New Roman"/>
          <w:highlight w:val="non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3) портал адресной системы;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pStyle w:val="1013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4) государственная информационная система «МФЦ»;</w:t>
      </w:r>
      <w:r/>
    </w:p>
    <w:p>
      <w:pPr>
        <w:pStyle w:val="1013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5) информационная система, используемая для регистрации заявлений о предоставлении муниципальных услуг в Комитете.</w:t>
      </w:r>
      <w:r/>
    </w:p>
    <w:p>
      <w:pPr>
        <w:pStyle w:val="1013"/>
        <w:jc w:val="center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3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Случаи и порядок предоставления услуги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упреждающем</w:t>
      </w:r>
      <w:r/>
    </w:p>
    <w:p>
      <w:pPr>
        <w:pStyle w:val="1013"/>
        <w:jc w:val="center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проактивном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режиме</w:t>
      </w:r>
      <w:r/>
    </w:p>
    <w:p>
      <w:pPr>
        <w:pStyle w:val="1012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10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</w:t>
      </w:r>
      <w:r>
        <w:rPr>
          <w:rFonts w:ascii="Times New Roman" w:hAnsi="Times New Roman" w:cs="Times New Roman"/>
          <w:sz w:val="28"/>
          <w:szCs w:val="28"/>
        </w:rPr>
        <w:t xml:space="preserve">. Случаи и порядок предоставления услуги в упреждающем (</w:t>
      </w:r>
      <w:r>
        <w:rPr>
          <w:rFonts w:ascii="Times New Roman" w:hAnsi="Times New Roman" w:cs="Times New Roman"/>
          <w:sz w:val="28"/>
          <w:szCs w:val="28"/>
        </w:rPr>
        <w:t xml:space="preserve">проактивном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режиме не предусмотрены.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  <w:lang w:val="en-US"/>
        </w:rPr>
        <w:t xml:space="preserve">III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. Состав, последовательность и сроки выполнения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административных процедур</w:t>
      </w:r>
      <w:r/>
    </w:p>
    <w:p>
      <w:pPr>
        <w:pStyle w:val="1013"/>
        <w:jc w:val="both"/>
        <w:rPr>
          <w:rFonts w:ascii="Times New Roman" w:hAnsi="Times New Roman" w:cs="Times New Roman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1013"/>
        <w:jc w:val="center"/>
        <w:rPr>
          <w:rFonts w:ascii="Times New Roman" w:hAnsi="Times New Roman" w:cs="Times New Roman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Перечень вариантов предоставления услуги</w:t>
      </w:r>
      <w:r/>
    </w:p>
    <w:p>
      <w:pPr>
        <w:pStyle w:val="1013"/>
        <w:jc w:val="both"/>
        <w:rPr>
          <w:rFonts w:ascii="Times New Roman" w:hAnsi="Times New Roman" w:cs="Times New Roman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1013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38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. Варианты предоставления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</w:t>
      </w:r>
      <w:r/>
    </w:p>
    <w:p>
      <w:pPr>
        <w:pStyle w:val="1013"/>
        <w:ind w:firstLine="708"/>
        <w:jc w:val="both"/>
        <w:rPr>
          <w:highlight w:val="whit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1) присвоение адреса объекту адресации, изменение и аннулирование такого адреса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</w:t>
      </w:r>
      <w:r/>
    </w:p>
    <w:p>
      <w:pPr>
        <w:pStyle w:val="101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 исправление допущенных опечаток и (или) ошибок в выданных в результате предоставления услуги документах.</w:t>
      </w:r>
      <w:r/>
    </w:p>
    <w:p>
      <w:pPr>
        <w:pStyle w:val="101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 Выдача дубликата документа, выданного по результатам предоставления услуги, не предусмотрена.</w:t>
      </w:r>
      <w:r/>
    </w:p>
    <w:p>
      <w:pPr>
        <w:pStyle w:val="1013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1013"/>
        <w:jc w:val="center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Перечень административных процедур при предоставлении услуги</w:t>
      </w:r>
      <w:r/>
    </w:p>
    <w:p>
      <w:pPr>
        <w:pStyle w:val="1013"/>
        <w:jc w:val="both"/>
        <w:rPr>
          <w:rFonts w:ascii="Times New Roman" w:hAnsi="Times New Roman" w:cs="Times New Roman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Предоставление услуги включает в себя следующие административные процедуры:</w:t>
      </w:r>
      <w:r/>
    </w:p>
    <w:p>
      <w:pPr>
        <w:pStyle w:val="1011"/>
        <w:ind w:left="540" w:firstLine="1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1) 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профилирование заявителя;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 прием заявлений и документов, необходимых для предоставления услуги;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межведомственное информационное взаимодействие;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об отказе в приеме документов;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) принятие решения о предоставлении (об отказе в предоставлении) услуги;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) предоставление заявителю результата предоставления услуги.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3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Описание административной процедуры профилирования заявителя</w:t>
      </w:r>
      <w:r/>
    </w:p>
    <w:p>
      <w:pPr>
        <w:pStyle w:val="1013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1013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 </w:t>
      </w:r>
      <w:r>
        <w:rPr>
          <w:rFonts w:ascii="Times New Roman" w:hAnsi="Times New Roman" w:eastAsia="Arial" w:cs="Times New Roman"/>
          <w:b w:val="0"/>
          <w:color w:val="000000" w:themeColor="text1"/>
          <w:sz w:val="28"/>
          <w:szCs w:val="28"/>
        </w:rPr>
        <w:t xml:space="preserve">Предъявление заявителю варианта предоставления услуги осуществляется следующими способами: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1) посредством Единого портала, </w:t>
      </w:r>
      <w:r>
        <w:rPr>
          <w:rFonts w:ascii="Times New Roman" w:hAnsi="Times New Roman" w:cs="Times New Roman"/>
          <w:sz w:val="28"/>
          <w:szCs w:val="28"/>
        </w:rPr>
        <w:t xml:space="preserve">Портала государственных и муниципальных услуг Ставропольского края, портала адресной системы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eastAsia="Arial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2) в Комитете;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eastAsia="Arial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3) в Центре.</w:t>
      </w:r>
      <w:r/>
    </w:p>
    <w:p>
      <w:pPr>
        <w:ind w:firstLine="480"/>
        <w:jc w:val="both"/>
        <w:spacing w:after="0" w:line="240" w:lineRule="auto"/>
        <w:shd w:val="clear" w:color="ffffff" w:fill="ffffff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ab/>
        <w:t xml:space="preserve">4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. Определение необходимого заявителю варианта предоставления услуги осуществляется посредством анкетирования з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аявителя на Едином портале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,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Портале государственных и муниципальных услуг Ставропольского края,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портала адресной системы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Комитете, Центре.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4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3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. Перечень общих признаков, по которым объединяются категории заявителей, соответствующих одному варианту предоставления услуги, приведены в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приложении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1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к Административному регламенту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.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eastAsia="Arial" w:cs="Times New Roman"/>
          <w:color w:val="000000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yellow"/>
        </w:rPr>
      </w:r>
      <w:r/>
    </w:p>
    <w:p>
      <w:pPr>
        <w:jc w:val="center"/>
        <w:spacing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Описание административной процедуры приема заявлений </w:t>
      </w:r>
      <w:r/>
    </w:p>
    <w:p>
      <w:pPr>
        <w:jc w:val="center"/>
        <w:spacing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услуги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 Состав</w:t>
      </w:r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 xml:space="preserve">об исправлении ошибок приведен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приложени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45</w:t>
      </w:r>
      <w:r>
        <w:rPr>
          <w:rFonts w:ascii="Times New Roman" w:hAnsi="Times New Roman" w:cs="Times New Roman"/>
          <w:sz w:val="28"/>
          <w:szCs w:val="28"/>
        </w:rPr>
        <w:t xml:space="preserve">. Перечень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услуги в соответствии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 вариантом ее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предоставления, приведен в пунктах 1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, 1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46</w:t>
      </w:r>
      <w:r>
        <w:rPr>
          <w:rFonts w:ascii="Times New Roman" w:hAnsi="Times New Roman" w:cs="Times New Roman"/>
          <w:sz w:val="28"/>
          <w:szCs w:val="28"/>
        </w:rPr>
        <w:t xml:space="preserve">. Способы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о присвоении адреса, заявления об исправлении ошибок и документов, указанных в пунктах 1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18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приведены в пункте 2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47</w:t>
      </w:r>
      <w:r>
        <w:rPr>
          <w:rFonts w:ascii="Times New Roman" w:hAnsi="Times New Roman" w:cs="Times New Roman"/>
          <w:sz w:val="28"/>
          <w:szCs w:val="28"/>
        </w:rPr>
        <w:t xml:space="preserve">. </w:t>
      </w:r>
      <w:r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предоставлении услуги, представленных в электронной форме, приведены в пункте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министративного регламента.</w:t>
      </w:r>
      <w:r/>
    </w:p>
    <w:p>
      <w:pPr>
        <w:pStyle w:val="1011"/>
        <w:ind w:firstLine="708"/>
        <w:jc w:val="both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48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 Возможность приема заявления 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присвоении адреса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заявления об исправлении ошибок и документов, необходимых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для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предоставлении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услуги, по выбору заявителя независимо от его места жительства или места пребывания (для физических лиц) либо места нахождения (для юридических лиц) не предусмотрена.</w:t>
      </w:r>
      <w:r/>
    </w:p>
    <w:p>
      <w:pPr>
        <w:ind w:firstLine="708"/>
        <w:jc w:val="both"/>
        <w:spacing w:after="0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49</w:t>
      </w:r>
      <w:r>
        <w:rPr>
          <w:rFonts w:ascii="Times New Roman" w:hAnsi="Times New Roman" w:cs="Times New Roman"/>
          <w:sz w:val="28"/>
          <w:szCs w:val="28"/>
        </w:rPr>
        <w:t xml:space="preserve">. Способы установления личности заявителя либо представителя заявителя: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1) в случае обращения в Комитет, Центр установление личности заявителя либо пред</w:t>
      </w:r>
      <w:r>
        <w:rPr>
          <w:rFonts w:ascii="Times New Roman" w:hAnsi="Times New Roman" w:cs="Times New Roman"/>
          <w:sz w:val="28"/>
          <w:szCs w:val="28"/>
        </w:rPr>
        <w:t xml:space="preserve">ставителя заявителя осуществляется путем проверки документа, удостоверяющего личность заявителя либо представителя заявителя, документа, удостоверяющего права (полномочия) представителя заявителя, если от имени заявителя обращается представитель заявителя;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 случае обращения поср</w:t>
      </w:r>
      <w:r>
        <w:rPr>
          <w:rFonts w:ascii="Times New Roman" w:hAnsi="Times New Roman" w:cs="Times New Roman"/>
          <w:sz w:val="28"/>
          <w:szCs w:val="28"/>
        </w:rPr>
        <w:t xml:space="preserve">едством Единого портала, Портала государственных и муниципальных услуг Ставропольского края, портала адресной системы установление личности заявителя либо представителя заявителя осуществляется путем идентификации и аутентификации заявителя либо 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еля заявителя с использованием единой системы идентификации и аутентификации, а также электронной подписи, с использованием которой подписаны заявление о присвоении адреса, заявление об исправлении ошибок и документы, необходимые для предоставлении услуги.</w:t>
      </w:r>
      <w:r/>
    </w:p>
    <w:p>
      <w:pPr>
        <w:pStyle w:val="1011"/>
        <w:ind w:firstLine="708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. В случае обращения за предоставлением услуги специалист отдела дежурного и адресного плана Комитета,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отдела по взаимодействию с садоводческими, огородническими и дачными некоммерческими объединениями граждан Комитета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пециалист по работе с заявителями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Центра: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 устанавливает личность заявителя или представителя заявителя;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 проводит проверку представленных документов на предмет их соответствия установленным законодательством требованиям: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 тексты документов должны быть написаны разборчиво;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 фамилии, имена, отчества (при наличии), адреса мест жительства указываются полностью;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 отсутствие в документах подчисток, приписок, зачеркнутых слов и иных неоговоренных исправлений;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 документы не исполнены карандашом;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д) документы не имеют серьезных повреждений, наличие которых не позволяет однозначно истолковать их содержание;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е) не истек срок действия представленных документов;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 сверяет представленные заявителем подлинники документов (копии документов, заверенных в порядке, установленном действующим законодательством) и копии документов и ниже реквизита «Подпись» проставляет </w:t>
      </w:r>
      <w:r>
        <w:rPr>
          <w:rFonts w:ascii="Times New Roman" w:hAnsi="Times New Roman" w:cs="Times New Roman"/>
          <w:sz w:val="28"/>
          <w:szCs w:val="28"/>
        </w:rPr>
        <w:t xml:space="preserve">заверительную</w:t>
      </w:r>
      <w:r>
        <w:rPr>
          <w:rFonts w:ascii="Times New Roman" w:hAnsi="Times New Roman" w:cs="Times New Roman"/>
          <w:sz w:val="28"/>
          <w:szCs w:val="28"/>
        </w:rPr>
        <w:t xml:space="preserve"> надпись «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опия верна</w:t>
      </w:r>
      <w:r>
        <w:rPr>
          <w:rFonts w:ascii="Times New Roman" w:hAnsi="Times New Roman" w:cs="Times New Roman"/>
          <w:sz w:val="28"/>
          <w:szCs w:val="28"/>
        </w:rPr>
        <w:t xml:space="preserve">», свою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личную подпись, расшифровку подписи.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 возвращает заявителю или представителю заявителя подлинники представленных документов (копии документов, заверенных в порядке, установленном действующим законодательством); </w:t>
      </w:r>
      <w:r/>
    </w:p>
    <w:p>
      <w:pPr>
        <w:pStyle w:val="1011"/>
        <w:ind w:firstLine="708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5) вносит в соответствующую информационную систему, указанную в подпунктах 3 и 4 пункта </w:t>
      </w:r>
      <w:r>
        <w:rPr>
          <w:rFonts w:ascii="Times New Roman" w:hAnsi="Times New Roman" w:cs="Times New Roman"/>
          <w:sz w:val="28"/>
          <w:szCs w:val="28"/>
        </w:rPr>
        <w:t xml:space="preserve">36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следующие данные:</w:t>
      </w:r>
      <w:r/>
    </w:p>
    <w:p>
      <w:pPr>
        <w:pStyle w:val="1011"/>
        <w:ind w:firstLine="708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а) запись о приеме заявления о присвоении адреса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заявления об исправлении ошибок и документов, необходимых для предоставления услуги;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 порядковый номер записи;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 дату внесения записи;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 данные заявителя – фамилию, имя, отчество (при наличии);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6) выдает заявителю или представителю заявителя расписку о приеме документов.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 Центр направляет в Комитет заявление об исправлении ошибок и документы, указанные </w:t>
      </w: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регламента, в день их поступления.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 </w:t>
      </w:r>
      <w:r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услуги посредством Единого портала, Портала государственных и муниципальных услуг Ставропольского края, портала адресной системы в электронной форме специалист отдела дежурного и адресного плана Комитета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специалист отдела по взаимодействию с садоводческими, огородническими и дачными некоммерческими объединениями граждан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день поступления заявления о присвоении адреса, заявления об исправлении ошибок и документов, необходимых для предоставления услуги, или в течение первого</w:t>
      </w:r>
      <w:r>
        <w:rPr>
          <w:rFonts w:ascii="Times New Roman" w:hAnsi="Times New Roman" w:cs="Times New Roman"/>
          <w:sz w:val="28"/>
          <w:szCs w:val="28"/>
        </w:rPr>
        <w:t xml:space="preserve"> часа рабочего времени первого рабочего дня, следующего за днем поступления указанных заявлений и документов (в случае их поступления в нерабочее время, выходные или праздничные дни):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проводит процедуру проверки действительности усиленной квалифицированной электронной подписи, с использованием которой подписаны электронные документы, необходимые для предоставления услуги, предусматривающую проверку соблюдения условий, указанных в </w:t>
      </w:r>
      <w:hyperlink r:id="rId25" w:tooltip="consultantplus://offline/ref=91CA5A7535027104E8BE1DFA734B79AE674D50A7999710F8CF5D2BC56098404F10D26068AFAFCD3E261050494157C3E59E8825D448B63F58h4EEI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статье 11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06 апреля 2011 г. № 63-ФЗ «Об электронной подписи»;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 при отсутствии оснований для отказа в приеме документов, необходимых для предоставления услуги, представленных в электронной форме,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регламента, а также в случаях, если указанные документы подписаны простой электронной подписью или усиленной неквалифицированной электронной подписью, осуществляет распечатку заявления о присвоении адреса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заявления об исправлении ошибок и документов, необходимых для предоставления услуги, проставляет </w:t>
      </w:r>
      <w:r>
        <w:rPr>
          <w:rFonts w:ascii="Times New Roman" w:hAnsi="Times New Roman" w:cs="Times New Roman"/>
          <w:sz w:val="28"/>
          <w:szCs w:val="28"/>
        </w:rPr>
        <w:t xml:space="preserve">заверительную</w:t>
      </w:r>
      <w:r>
        <w:rPr>
          <w:rFonts w:ascii="Times New Roman" w:hAnsi="Times New Roman" w:cs="Times New Roman"/>
          <w:sz w:val="28"/>
          <w:szCs w:val="28"/>
        </w:rPr>
        <w:t xml:space="preserve"> подпись 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Получено по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электронным каналам связи с использованием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», свою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личную подпись, расшифровку подписи, вносит в информационную систему, указанную в подпункте 4 пункта </w:t>
      </w:r>
      <w:r>
        <w:rPr>
          <w:rFonts w:ascii="Times New Roman" w:hAnsi="Times New Roman" w:cs="Times New Roman"/>
          <w:sz w:val="28"/>
          <w:szCs w:val="28"/>
        </w:rPr>
        <w:t xml:space="preserve">36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регламента, данные, перечисленные в подпункте </w:t>
      </w:r>
      <w:r>
        <w:rPr>
          <w:rFonts w:ascii="Times New Roman" w:hAnsi="Times New Roman" w:cs="Times New Roman"/>
          <w:sz w:val="28"/>
          <w:szCs w:val="28"/>
        </w:rPr>
        <w:t xml:space="preserve">5 пункта 5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3) при наличии оснований для отказа в приеме документов, необходимых для предоставления услуги, представленных в электронной форме, указанных в пункте 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6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Административного регламента, осуществляет подготовку проекта </w:t>
      </w:r>
      <w:hyperlink w:tooltip="#P1092" w:anchor="P1092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  <w:highlight w:val="white"/>
          </w:rPr>
          <w:t xml:space="preserve">уведомления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об отказе в приеме документов, необходимых для предоставления услуги, представленных в электронной форме (далее – уведомление об отказе в приеме) по форме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ffffff" w:themeColor="background1" w:fill="ffffff" w:themeFill="background1"/>
        </w:rPr>
        <w:t xml:space="preserve">согласно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ffffff" w:themeColor="background1" w:fill="ffffff" w:themeFill="background1"/>
        </w:rPr>
        <w:t xml:space="preserve">приложению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ffffff" w:themeColor="background1" w:fill="ffffff" w:themeFill="background1"/>
        </w:rPr>
        <w:t xml:space="preserve">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ffffff" w:themeColor="background1" w:fill="ffffff" w:themeFill="background1"/>
        </w:rPr>
        <w:t xml:space="preserve"> к Административному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ffffff" w:themeColor="background1" w:fill="ffffff" w:themeFill="background1"/>
        </w:rPr>
        <w:t xml:space="preserve">регламенту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В течение трех дней со дня подготовки проекта </w:t>
      </w:r>
      <w:hyperlink w:tooltip="#P1092" w:anchor="P1092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уведомления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</w:t>
      </w:r>
      <w:r>
        <w:rPr>
          <w:rFonts w:ascii="Times New Roman" w:hAnsi="Times New Roman" w:cs="Times New Roman"/>
          <w:sz w:val="28"/>
          <w:szCs w:val="28"/>
        </w:rPr>
        <w:t xml:space="preserve">казе в приеме: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заместитель главы администрации города Ставрополя, руководитель комитета по управлению муниципальным имуществом города Ставрополя (далее – руководитель Комитета) подписывает проект уведомления об отказе в приеме;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 специалист отдела делопроизводства и технического обеспечения Комитета регистрирует уведомление об отказе в приеме;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 специалист отдела дежурного и адресного плана Комитета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специалист отдела по взаимодействию с садоводческими, огородническими и дачными некоммерческими объединениями граждан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 подписанное усиленной квалифицированной электронной подписью руководителя Комитета уведомление о</w:t>
      </w: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cs="Times New Roman"/>
          <w:sz w:val="28"/>
          <w:szCs w:val="28"/>
        </w:rPr>
        <w:t xml:space="preserve"> отказе в приеме в личный кабинет заявителя на Едином портале, Портале государственных и муниципальных услуг Ставропольского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портале адресной системы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54</w:t>
      </w:r>
      <w:r>
        <w:rPr>
          <w:rFonts w:ascii="Times New Roman" w:hAnsi="Times New Roman" w:cs="Times New Roman"/>
          <w:sz w:val="28"/>
          <w:szCs w:val="28"/>
        </w:rPr>
        <w:t xml:space="preserve">. Ответственность за подготовку уведомления об отказе в приеме несет ведущий техник отдела дежурного и адресного плана Комитета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отдела по взаимодействию с садоводческими, огородническими и дачными некоммерческими объединениями граждан Комитета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</w:t>
      </w:r>
      <w:r>
        <w:rPr>
          <w:rFonts w:ascii="Times New Roman" w:hAnsi="Times New Roman" w:cs="Times New Roman"/>
          <w:sz w:val="28"/>
          <w:szCs w:val="28"/>
        </w:rPr>
        <w:t xml:space="preserve">. Срок регистрации заявления о присвоении адреса, заявления об исправлении ошибок и документов, необходимых для предоставления услуги: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 не должен превышать 15 минут в случае обращения с заявлением </w:t>
      </w:r>
      <w:r>
        <w:rPr>
          <w:rFonts w:ascii="Times New Roman" w:hAnsi="Times New Roman" w:cs="Times New Roman"/>
          <w:sz w:val="28"/>
          <w:szCs w:val="28"/>
        </w:rPr>
        <w:t xml:space="preserve">о присвоении адреса</w:t>
      </w:r>
      <w:r>
        <w:rPr>
          <w:rFonts w:ascii="Times New Roman" w:hAnsi="Times New Roman" w:cs="Times New Roman"/>
          <w:sz w:val="28"/>
          <w:szCs w:val="28"/>
        </w:rPr>
        <w:t xml:space="preserve">, заявлением об исправлении ошибок в Комитет, в Центр;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 день поступления заявления о присвоении адреса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заявления об исправлении ошибок и документов, необходимых для предоставления услуги, в электронной форме посредством Единого портала, Портала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Ставропольского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портала адресной системы</w:t>
      </w:r>
      <w:r>
        <w:rPr>
          <w:rFonts w:ascii="Times New Roman" w:hAnsi="Times New Roman" w:cs="Times New Roman"/>
          <w:sz w:val="28"/>
          <w:szCs w:val="28"/>
        </w:rPr>
        <w:t xml:space="preserve"> (в случае их поступления в рабочий день) либо в течение первого часа рабочего времени первого рабочего дня, следующего за днем поступления указанных заявлений и документов (в случае их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в нерабочее время, выходные или праздничные дни).</w:t>
      </w:r>
      <w:r/>
    </w:p>
    <w:p>
      <w:pPr>
        <w:ind w:firstLine="708"/>
        <w:jc w:val="center"/>
        <w:spacing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center"/>
        <w:spacing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Описание административной процедуры межведомственного информационного взаимодействия </w:t>
      </w:r>
      <w:r/>
    </w:p>
    <w:p>
      <w:pPr>
        <w:ind w:firstLine="708"/>
        <w:jc w:val="center"/>
        <w:spacing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3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 Перечень информационных запросов и запра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шиваемых сведений, необходимых для предоставления услуги в соответствии с вариантом «Присвоение адреса объекту адресации, изменение и аннулирование такого адреса», наименования органов и организаций, в которые направляются информационные запросы, приведены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в приложении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3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к Административному регламенту.</w:t>
      </w:r>
      <w:r/>
    </w:p>
    <w:p>
      <w:pPr>
        <w:pStyle w:val="1013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варианта предоставления услуги «Исправление допущенных опечаток и (или) ошибок в выданных в результате предоставления услуги документах» направление информационных запросов не предусмотрено.</w:t>
      </w:r>
      <w:r/>
    </w:p>
    <w:p>
      <w:pPr>
        <w:pStyle w:val="101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 Специалист отдела дежурного и адресного плана Комитета,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специалист отдела по взаимодействию с садоводческими, огородническими и дачными некоммерческими объединениями граждан Комитета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специалист отдела информационно-аналитической обработки документов Центра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направляет информационные запросы не позднее дня, следующего за днем приема заявления о присвоении адрес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документов, указанных в пункте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</w:t>
      </w:r>
      <w:r>
        <w:rPr>
          <w:rFonts w:ascii="Times New Roman" w:hAnsi="Times New Roman" w:cs="Times New Roman"/>
          <w:sz w:val="28"/>
          <w:szCs w:val="28"/>
        </w:rPr>
        <w:t xml:space="preserve">. Срок, в течение которого результат информационного запроса должен поступить в Комитет, Центр, составляет не более пяти дней со дня его направления.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</w:t>
      </w:r>
      <w:r>
        <w:rPr>
          <w:rFonts w:ascii="Times New Roman" w:hAnsi="Times New Roman" w:cs="Times New Roman"/>
          <w:sz w:val="28"/>
          <w:szCs w:val="28"/>
        </w:rPr>
        <w:t xml:space="preserve">. Центр направляет в Комитет заявление о присвоении адреса, документы, указанные в пункте 1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документы, полученные в рамках межведомственного информационного взаимодействия, в день их получения.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административной процедуры принятия решения о предоставлении (об отказе в предоставлении) услуги для варианта «Присвоение адреса объекту адресации, изменение и аннулирование такого адреса» </w:t>
      </w:r>
      <w:r/>
    </w:p>
    <w:p>
      <w:pPr>
        <w:pStyle w:val="1012"/>
        <w:ind w:firstLine="708"/>
        <w:jc w:val="both"/>
        <w:spacing w:befor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. Критерием принятия решения о предоставлении услуги либо решения об отказе в предоставлении услуги является наличие либо отсутствие оснований для отказа в предоставлении услуги,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регламента.  </w:t>
      </w:r>
      <w:r/>
    </w:p>
    <w:p>
      <w:pPr>
        <w:pStyle w:val="10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</w:t>
      </w:r>
      <w:r>
        <w:rPr>
          <w:rFonts w:ascii="Times New Roman" w:hAnsi="Times New Roman" w:cs="Times New Roman"/>
          <w:sz w:val="28"/>
          <w:szCs w:val="28"/>
        </w:rPr>
        <w:t xml:space="preserve">. </w:t>
      </w:r>
      <w:r>
        <w:rPr>
          <w:rFonts w:ascii="Times New Roman" w:hAnsi="Times New Roman" w:cs="Times New Roman"/>
          <w:sz w:val="28"/>
          <w:szCs w:val="28"/>
        </w:rPr>
        <w:t xml:space="preserve">В течение восьми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в Комитет заявления о присвоении адреса и документов, необходимых для предоставления услуги:</w:t>
      </w:r>
      <w:r/>
    </w:p>
    <w:p>
      <w:pPr>
        <w:pStyle w:val="10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 течение двух дней:</w:t>
      </w:r>
      <w:r/>
    </w:p>
    <w:p>
      <w:pPr>
        <w:pStyle w:val="10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руководитель отдела </w:t>
      </w:r>
      <w:r>
        <w:rPr>
          <w:rFonts w:ascii="Times New Roman" w:hAnsi="Times New Roman" w:cs="Times New Roman"/>
          <w:sz w:val="28"/>
          <w:szCs w:val="28"/>
        </w:rPr>
        <w:t xml:space="preserve">претензионно</w:t>
      </w:r>
      <w:r>
        <w:rPr>
          <w:rFonts w:ascii="Times New Roman" w:hAnsi="Times New Roman" w:cs="Times New Roman"/>
          <w:sz w:val="28"/>
          <w:szCs w:val="28"/>
        </w:rPr>
        <w:t xml:space="preserve">-исковой работы Комитета обеспечивает подготовку заключения о наличии (отсутствии) судебных споров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объекта адресации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102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отдела муниципального земельного контроля Комитета обеспечивает выезд на место расположения объекта адресации,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осмотр объекта адресации, 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фотофиксацию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составление акта обследования объекта адресации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/>
    </w:p>
    <w:p>
      <w:pPr>
        <w:pStyle w:val="102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в течение двух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дней 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отдела дежурного и адресного плана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 отдела по взаимодействию с садоводческими, огородническими и дачными некоммерческими объединениями граждан Комитета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проводит их проверку с учетом архивных материалов и осуществляет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</w:t>
      </w:r>
      <w:r/>
    </w:p>
    <w:p>
      <w:pPr>
        <w:pStyle w:val="10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</w:t>
      </w:r>
      <w:r>
        <w:rPr>
          <w:rFonts w:ascii="Times New Roman" w:hAnsi="Times New Roman" w:cs="Times New Roman"/>
          <w:sz w:val="28"/>
          <w:szCs w:val="28"/>
        </w:rPr>
        <w:t xml:space="preserve">подготовку проекта приказа при отсутствии оснований для отказа в предоставлении услуги, указанных в </w:t>
      </w:r>
      <w:hyperlink w:history="1">
        <w:r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 xml:space="preserve"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подготовку проекта решения об отказе в присвоении или аннулировании адреса объекту адресации (далее - решение об отказе) по </w:t>
      </w:r>
      <w:hyperlink r:id="rId26" w:tooltip="consultantplus://offline/ref=1D9D1537684402E31E12869148335CFB69F233DEF053BEDC0B1E0AA1F01A2FF093426B8546C7D49C3FF626E8D491D28C02F0087F4557701CK1G4O" w:history="1">
        <w:r>
          <w:rPr>
            <w:rStyle w:val="99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форме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утвержденной приказом Министерства финансов Российской Федерации от 11 декабря 2014 г.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146н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при наличии оснований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отказа в предоставлении услуги,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указанных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hyperlink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  <w:lang w:val="ru-RU"/>
          </w:rPr>
          <w:t xml:space="preserve">27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Административного регламента;</w:t>
      </w:r>
      <w:r/>
    </w:p>
    <w:p>
      <w:pPr>
        <w:pStyle w:val="102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направление прое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кта приказа или проекта решения об отказе, заявления и документов, необходимых для предоставления услуги, в зависимости от направления деятельности соответствующего отдела Комитета на визирование ведущему технику отдела дежурного и адресного плана Комитета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руководителю отдела по взаимодействию с садоводческими, огородническими и дачными некоммерческими объединениями граждан Комитета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</w:t>
      </w:r>
      <w:r/>
    </w:p>
    <w:p>
      <w:pPr>
        <w:pStyle w:val="102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ведущий техник отдела дежурного и адресного плана Комитета, руководитель отдела по взаимодействию с садоводческими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огородническими и дачными некоммерческими объединениями граждан Комитета рассматривает представленные документы, визирует проект приказа или проект решения об отказе в течение одного рабочего дня со дня их поступления и направляет их в отдел правового 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еспечения 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Комитета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102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Подготовка проекта приказа осуществляется в четырех экземплярах, проекта решения об отказе - в трех экземплярах.</w:t>
      </w:r>
      <w:r/>
    </w:p>
    <w:p>
      <w:pPr>
        <w:pStyle w:val="102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выбора заявителем варианта получения результата предоставления услуги в форме электронного документа подготовка проекта приказа, проекта решения об отказе осуществляется в двух экземплярах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</w:t>
      </w:r>
      <w:r/>
    </w:p>
    <w:p>
      <w:pPr>
        <w:pStyle w:val="102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течение двух дней со дня поступления проекта приказа или проекта решения об отказе руководитель отдела правового обеспечения деятельност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Комитета обеспечивает проведение правовой экспертизы указанных документов на соответствие требованиям действующего законодательства, визирует проект приказа или проект решения об отказе и передает данные документы на визирование заместителю руководителя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Комитета, курирующему направление 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отдела дежурного и адресного плана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Комитета,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отдела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взаимодействию с садоводческими, огородническими и дачными некоммерческими объединениями граждан Комитета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либо возвращает указанные документы с соответствующим мотивированным заключением в соответствующий отдел Комитета на доработку.</w:t>
      </w:r>
      <w:r/>
    </w:p>
    <w:p>
      <w:pPr>
        <w:pStyle w:val="102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Доработка проекта приказа или проекта решения об отказе осуществляется специалистом соответствующего отдела Комитета в день поступления указанных документов на доработку.</w:t>
      </w:r>
      <w:r/>
    </w:p>
    <w:p>
      <w:pPr>
        <w:pStyle w:val="102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Ответственность за проведение правовой экспертизы проекта приказа или проекта решения об отказе несет руководитель отдела правового обеспечения деятельности Комитета;</w:t>
      </w:r>
      <w:r/>
    </w:p>
    <w:p>
      <w:pPr>
        <w:pStyle w:val="102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течение одного дня заместитель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Комитета, курирующий направление деятельности соответствующего отдела Комитета, рассматривает представленные документы, визирует проект приказа или проект решения об отка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зе;</w:t>
      </w:r>
      <w:r/>
    </w:p>
    <w:p>
      <w:pPr>
        <w:pStyle w:val="102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течение одного дня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глав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 администрации города Ставрополя, руководитель Комитета рассматривает представленные документы, подписывает проект приказа или проект решения об отказе и передает данные документы на регистрацию в отдел делопроизводства и технического обеспечения Комитета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</w:t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bookmarkStart w:id="6" w:name="P617"/>
      <w:r/>
      <w:bookmarkEnd w:id="6"/>
      <w:r>
        <w:rPr>
          <w:rFonts w:ascii="Times New Roman" w:hAnsi="Times New Roman" w:cs="Times New Roman"/>
          <w:sz w:val="28"/>
          <w:szCs w:val="28"/>
          <w:lang w:val="ru-RU"/>
        </w:rPr>
        <w:t xml:space="preserve">в день поступления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приказа или проект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решения об отказе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руководитель отдела делопроизводства и технического обеспечения Комитета обеспечивает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</w:t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проекта приказа или проекта решения об отказе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</w:t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направление приказа или решение об отказе в соответствующий отдел Комитета.</w:t>
      </w:r>
      <w:r/>
    </w:p>
    <w:p>
      <w:pPr>
        <w:pStyle w:val="102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Ответственность за полноту, качество и соответствие 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аконодательству документов, подготовленных в результате административных действий, предусмотренных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пунктом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61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Административного регламента, несет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заместитель главы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города Ставрополя, руководитель Комитета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</w:t>
      </w:r>
      <w:r/>
    </w:p>
    <w:p>
      <w:pPr>
        <w:pStyle w:val="102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63.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выбора заявителем варианта получения результата предоставления услуги в форме электронного документа приказ или решение об отказе подписываются усиленной квалифицированной электронной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подписью заместителя главы администрации города Ставрополя, руководителя Комитета.</w:t>
      </w:r>
      <w:r/>
    </w:p>
    <w:p>
      <w:pPr>
        <w:pStyle w:val="102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64. Результат предоставления услуги направляется специалистом соответствующего отдела Комитета заявителю одним из способов, указанных в заявлении:</w:t>
      </w:r>
      <w:r/>
    </w:p>
    <w:p>
      <w:pPr>
        <w:pStyle w:val="102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форме электронн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ого документа с использованием информационно-телекоммуникационных сетей общего пользования, в том числе Единого портала, Портала государственных и муниципальных услуг Ставропольского края или портала адресной системы, не позднее одного рабочего дня со дня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истечения срока, указанного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hyperlink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 xml:space="preserve">абзацах 1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и 3</w:t>
      </w:r>
      <w:hyperlink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 xml:space="preserve"> пункта 1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Административного регламента;</w:t>
      </w:r>
      <w:r/>
    </w:p>
    <w:p>
      <w:pPr>
        <w:pStyle w:val="102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десятым рабочим днем со дня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истечения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установленного </w:t>
      </w:r>
      <w:hyperlink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 xml:space="preserve">абзацами 1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и 3</w:t>
      </w:r>
      <w:hyperlink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 xml:space="preserve"> пункта 1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регламента срока, посредством почтового отправления по указанному в заявлении о предоставлении услуги почтовому адресу.</w:t>
      </w:r>
      <w:r/>
    </w:p>
    <w:p>
      <w:pPr>
        <w:pStyle w:val="102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65.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наличии в заявлении указания о выдаче результата предоставления услу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ги через Центр по месту представления заявления специалист соответствующего отдела Комитета обеспечивает передачу в Центр решения об отказе в одном экземпляре для выдачи заявителю не позднее рабочего дня, следующего за днем истечения срока, установленного </w:t>
      </w:r>
      <w:hyperlink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 xml:space="preserve">абзацами 1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и 3</w:t>
      </w:r>
      <w:hyperlink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 xml:space="preserve"> пункта 1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Административного регламента.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Передача результата предоставления услуги из Комитета в Центр сопровождается соответствующим реестром передачи.</w:t>
      </w:r>
      <w:r/>
    </w:p>
    <w:p>
      <w:pPr>
        <w:pStyle w:val="102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66.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Административная процедура в Комитете, Центре заканчивается выдачей заявителю приказа в двух экземплярах или решения об отказе в одном экземпляре с проставлением подписи заявителя и даты их получения в соответствующих журнала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 выдачи результатов предоставления услуг в Комитете, Центре либо указанием в данном журнале информации о направлении результата услуги в форме электронного документа с использованием информационно-телекоммуникационных сетей общего пользования, в том числе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Единого портала, Портала государственных и муниципальных услуг Ставропольского края или портала адресной системы.</w:t>
      </w:r>
      <w:r/>
    </w:p>
    <w:p>
      <w:pPr>
        <w:pStyle w:val="102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67.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неполучения заявителем результата услуги в указанный срок специалист соответствующего отдела Комитета, специалист отдела по работе с заявителями Центра по истечении двух недель со дня окончания срока, указанного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hyperlink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 xml:space="preserve">абзацах 1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и 3</w:t>
      </w:r>
      <w:hyperlink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 xml:space="preserve"> пункта 1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регламента, уведомляет заявителя (представителя заявителя) способом, указанным в заявлении о предоставлении услуги, о необходимости получения результата предоставления услуги.</w:t>
      </w:r>
      <w:r/>
    </w:p>
    <w:p>
      <w:pPr>
        <w:pStyle w:val="102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68. Если по истечении двух недель со дня уведомления подготовленные документы не получены заявителем в Центре, специалист по работе с заявителями Центра возвращает их в Комитет с соответствующим реестром передачи.</w:t>
      </w:r>
      <w:r/>
    </w:p>
    <w:p>
      <w:pPr>
        <w:pStyle w:val="102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69. Ответствен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ность за выдачу заявителю результата услуги в Комитете несет соответственно ведущий техник отдела дежурного и адресного плана Комитета, руководитель отдела по взаимодействию с садоводческими, огородническими и дачными некоммерческими объединениями граждан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Комитета, в Центре - руководитель отдела по работе с заявителями Центра.</w:t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Максимальный срок принятия решения о предоставлении (об отказе в предоставлении) услуги для варианта «Присвоение адреса объекту адресации, изменение и аннулирование такого адреса» на первом этапе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девять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дней со дня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поступления в Комитет заявления о присвоении адреса и документов, необходимых для предоставления услуги.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13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Описание административной процедуры принятия решения о предоставлении (об отказе в предоставлении) услуги для варианта </w:t>
      </w:r>
      <w:r/>
    </w:p>
    <w:p>
      <w:pPr>
        <w:pStyle w:val="1013"/>
        <w:jc w:val="center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«Исправление допущенных опечаток и (или) ошибок в выданных в результате предоставления услуги документах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pStyle w:val="1012"/>
        <w:ind w:firstLine="708"/>
        <w:jc w:val="both"/>
        <w:spacing w:befor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</w:t>
      </w:r>
      <w:r>
        <w:rPr>
          <w:rFonts w:ascii="Times New Roman" w:hAnsi="Times New Roman" w:cs="Times New Roman"/>
          <w:sz w:val="28"/>
          <w:szCs w:val="28"/>
        </w:rPr>
        <w:t xml:space="preserve">. Критерием принятия решения о предоставлении услуги либо решения об отказе в предоставлении услуги является отсутствие либо наличие оснований для отказа в предоставлении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28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r/>
    </w:p>
    <w:p>
      <w:pPr>
        <w:pStyle w:val="102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выявления допущенных опечаток и (или) ошибок в выданных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документах должностное лицо Комитета, ответственное за предоставление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услуги,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пятнадцати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календарных дней с даты регистрации заявления 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исправлении ошибок обеспечивает исправление допущенных опечаток и (или)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ошибок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выданных документах и выдачу заявителю документа об исправлении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допущенных опечаток и (или) ошибок в выданных документах.</w:t>
      </w:r>
      <w:r/>
    </w:p>
    <w:p>
      <w:pPr>
        <w:pStyle w:val="102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наличия основания для отказа в исправлении опечаток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или) ошибок в выданных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документах,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указанного в пункте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Административного регламента, должностное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лицо Комитета, ответственное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услуги, в течение 20 календарных дней рабочих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дней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даты регистрации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заявления об исправлении ошибок письменно сообщает заявителю об отсутствии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таких опечаток и (или) ошибок в выданных документах.</w:t>
      </w:r>
      <w:r/>
    </w:p>
    <w:p>
      <w:pPr>
        <w:pStyle w:val="1012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74</w:t>
      </w:r>
      <w:r>
        <w:rPr>
          <w:rFonts w:ascii="Times New Roman" w:hAnsi="Times New Roman" w:cs="Times New Roman"/>
          <w:sz w:val="28"/>
          <w:szCs w:val="28"/>
        </w:rPr>
        <w:t xml:space="preserve">. Максимальный срок принятия решения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(об отказе в предоставлении) услуги для варианта «Исправление допущенных опечаток и (или) ошибок в выданных в результате предоставления услуги документах» составляет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пятнадцать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календарных дней </w:t>
      </w:r>
      <w:r>
        <w:rPr>
          <w:rFonts w:ascii="Times New Roman" w:hAnsi="Times New Roman" w:cs="Times New Roman"/>
          <w:sz w:val="28"/>
          <w:szCs w:val="28"/>
        </w:rPr>
        <w:t xml:space="preserve">со</w:t>
      </w:r>
      <w:r>
        <w:rPr>
          <w:rFonts w:ascii="Times New Roman" w:hAnsi="Times New Roman" w:cs="Times New Roman"/>
          <w:sz w:val="28"/>
          <w:szCs w:val="28"/>
        </w:rPr>
        <w:t xml:space="preserve"> дня поступления в Комитет </w:t>
      </w:r>
      <w:r>
        <w:rPr>
          <w:rFonts w:ascii="Times New Roman" w:hAnsi="Times New Roman" w:cs="Times New Roman"/>
          <w:sz w:val="28"/>
          <w:szCs w:val="28"/>
        </w:rPr>
        <w:br/>
        <w:t xml:space="preserve">заявления об исправлении ошибок и документов, необходимых для предоставления услуги.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3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Описание административной процедуры предоставления заявителю результата предоставления услуги</w:t>
      </w:r>
      <w:r/>
    </w:p>
    <w:p>
      <w:pPr>
        <w:pStyle w:val="10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</w:t>
      </w:r>
      <w:r>
        <w:rPr>
          <w:rFonts w:ascii="Times New Roman" w:hAnsi="Times New Roman" w:cs="Times New Roman"/>
          <w:sz w:val="28"/>
          <w:szCs w:val="28"/>
        </w:rPr>
        <w:t xml:space="preserve">. Способы предоставления заявителю результата предоставления услуги: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 в случае обращения заявителя в Комитет результат предоставления услуги предоставляется заявителю в Комитете;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 в случае обращения заявителя в Центр результат предоставления услуги предоставляется заявителю в Центре.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>
        <w:rPr>
          <w:rFonts w:ascii="Times New Roman" w:hAnsi="Times New Roman" w:cs="Times New Roman"/>
          <w:sz w:val="28"/>
          <w:szCs w:val="28"/>
        </w:rPr>
        <w:t xml:space="preserve">отдела Комитета направляет результат предоставления услуги с соответствующим реестром передачи в Центр не </w:t>
      </w:r>
      <w:r>
        <w:rPr>
          <w:rFonts w:ascii="Times New Roman" w:hAnsi="Times New Roman" w:cs="Times New Roman"/>
          <w:sz w:val="28"/>
          <w:szCs w:val="28"/>
        </w:rPr>
        <w:t xml:space="preserve">позднее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чем за один день до истечения срока, указанного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пункте 13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инистративного регламента;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 в случае обращения заявителя за предоставлением услуги посредством Едино</w:t>
      </w:r>
      <w:r>
        <w:rPr>
          <w:rFonts w:ascii="Times New Roman" w:hAnsi="Times New Roman" w:cs="Times New Roman"/>
          <w:sz w:val="28"/>
          <w:szCs w:val="28"/>
        </w:rPr>
        <w:t xml:space="preserve">го портала, Портала государственных и муниципальных услуг Ставропольского или </w:t>
      </w:r>
      <w:r>
        <w:rPr>
          <w:rFonts w:ascii="Times New Roman" w:hAnsi="Times New Roman" w:cs="Times New Roman"/>
          <w:sz w:val="28"/>
          <w:szCs w:val="28"/>
        </w:rPr>
        <w:t xml:space="preserve">портала адресной системы</w:t>
      </w:r>
      <w:r>
        <w:rPr>
          <w:rFonts w:ascii="Times New Roman" w:hAnsi="Times New Roman" w:cs="Times New Roman"/>
          <w:sz w:val="28"/>
          <w:szCs w:val="28"/>
        </w:rPr>
        <w:t xml:space="preserve"> края результат предоставления услуги предоставляется заявителю в форме электронного документа, подписанного усиленной квалифицированной электронной подписью руководителя Комитета,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личный кабинет заявителя на Едином портале, Портале государственных и муниципальных услуг Ставропольского края или </w:t>
      </w:r>
      <w:r>
        <w:rPr>
          <w:rFonts w:ascii="Times New Roman" w:hAnsi="Times New Roman" w:cs="Times New Roman"/>
          <w:sz w:val="28"/>
          <w:szCs w:val="28"/>
        </w:rPr>
        <w:t xml:space="preserve">портала адресной системы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</w:t>
      </w:r>
      <w:r>
        <w:rPr>
          <w:rFonts w:ascii="Times New Roman" w:hAnsi="Times New Roman" w:cs="Times New Roman"/>
          <w:sz w:val="28"/>
          <w:szCs w:val="28"/>
        </w:rPr>
        <w:t xml:space="preserve">. Заявителю предоставляется возможность сохранения электронного документа, являющегося результатом предоставления услуги, на своих технических средствах.</w:t>
      </w:r>
      <w:r/>
    </w:p>
    <w:p>
      <w:pPr>
        <w:pStyle w:val="101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77</w:t>
      </w:r>
      <w:r>
        <w:rPr>
          <w:rFonts w:ascii="Times New Roman" w:hAnsi="Times New Roman" w:cs="Times New Roman"/>
          <w:sz w:val="28"/>
          <w:szCs w:val="28"/>
        </w:rPr>
        <w:t xml:space="preserve">. Срок предоставления заявителю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услуги составляет один день со дня принятия решения о предоставлении услуги.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считается предоставленной с момента получения заявителем ее результата либо по истечении срока предоставления услуги при условии надлежащего уведомления заявителя о результате предоставления услуги и условиях его получения.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</w:t>
      </w:r>
      <w:r>
        <w:rPr>
          <w:rFonts w:ascii="Times New Roman" w:hAnsi="Times New Roman" w:cs="Times New Roman"/>
          <w:sz w:val="28"/>
          <w:szCs w:val="28"/>
        </w:rPr>
        <w:t xml:space="preserve">. Возможность предоставления результата услуги по выбору заявителя независимо от его места жительства или места пребывания (для физических лиц) либо места нахождения (для юридических лиц) не предусмотрена.</w:t>
      </w:r>
      <w:r/>
    </w:p>
    <w:p>
      <w:pPr>
        <w:pStyle w:val="10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</w:r>
      <w:r/>
    </w:p>
    <w:p>
      <w:pPr>
        <w:pStyle w:val="1013"/>
        <w:jc w:val="center"/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IV. Формы контроля </w:t>
      </w:r>
      <w:r/>
    </w:p>
    <w:p>
      <w:pPr>
        <w:pStyle w:val="1013"/>
        <w:jc w:val="center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 исполнением Административного</w:t>
      </w:r>
      <w:r>
        <w:rPr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регламента</w:t>
      </w:r>
      <w:r/>
    </w:p>
    <w:p>
      <w:pPr>
        <w:pStyle w:val="10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Текущий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и исполнением должностными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лицами, муниципальными служащими, специалистами Администрации, Комитета, Центра положений Административного регламента и иных нормативных пра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вовых актов Российской Федерации, устанавливающих требования к предоставлению услуги, а также принятием ими решений осуществляется руководителями соответствующих подразделений Администрации, Комитета, Центра в процессе исполнения административных процедур.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полнотой и качеством предоставл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ения услуги осуществляется уполномоченным органом администрации города Ставрополя, осуществляющим контроль за полнотой и качеством предоставления муниципальных услуг в городе Ставрополе (далее - уполномоченный орган) и включает в себя проведение проверок,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выявление и устранение нарушений прав заявителей, контроль за рассмотрением и подготовкой ответов на обращения заявителей,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содержащие жалобы на решения, действия (бездействие) должностных лиц,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специалистов Администрации, Комитета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Центра по предоставлению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услуги.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полнотой и качеством предоставления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Для проведения проверки полноты и качества предоставления услуги уполномоченным органом формируется комиссия в составе должностных лиц Администрации, Комитета и Центра.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Результаты деятельности комиссии оформляются в виде справки, в которой отмечаются выявленные недостатки и предложения по их устранению.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Плановые проверки проводятся не реже одного раза в год. Внеплановые проверки проводятся на основании поступивших обращений (жалоб) физических или юридических лиц.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Должностные лица Администрации, Комитета, Центра несут персональную ответственность за полноту и качество осуществления соответствующих административных процедур. 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 случае допущенных нарушений должностные лица Администрации, Комитета, Центра привлекаются к ответственности в соответствии с законодательством Российской Федерации.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  <w:r/>
    </w:p>
    <w:p>
      <w:pPr>
        <w:pStyle w:val="10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pStyle w:val="1013"/>
        <w:jc w:val="center"/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V. Досудебный (внесудебный) порядок обжалования решения</w:t>
      </w:r>
      <w:r/>
    </w:p>
    <w:p>
      <w:pPr>
        <w:pStyle w:val="1013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действий (бездействия) органа, предоставляющего услугу,</w:t>
      </w:r>
      <w:r/>
    </w:p>
    <w:p>
      <w:pPr>
        <w:pStyle w:val="1013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должностных лиц, муниципальных служащих, специалистов</w:t>
      </w:r>
      <w:r/>
    </w:p>
    <w:p>
      <w:pPr>
        <w:pStyle w:val="1013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органа, предоставляющего услугу, Центра, специалистов Центра</w:t>
      </w:r>
      <w:r/>
    </w:p>
    <w:p>
      <w:pPr>
        <w:pStyle w:val="1025"/>
        <w:jc w:val="both"/>
        <w:rPr>
          <w:lang w:val="ru-RU"/>
        </w:rPr>
      </w:pPr>
      <w:r>
        <w:rPr>
          <w:lang w:val="ru-RU"/>
        </w:rPr>
      </w:r>
      <w:r/>
    </w:p>
    <w:p>
      <w:pPr>
        <w:pStyle w:val="1013"/>
        <w:jc w:val="center"/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Информация о праве заявителя подать жалобу на решения и действия (бездействие) органа, предоставляющего</w:t>
      </w:r>
      <w:r>
        <w:rPr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услугу, должностных лиц, муниципальных служащих, специалистов органа, предоставляющего услугу, Центра,</w:t>
      </w:r>
      <w:r>
        <w:rPr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специалистов Центра</w:t>
      </w:r>
      <w:r/>
    </w:p>
    <w:p>
      <w:pPr>
        <w:pStyle w:val="1025"/>
        <w:jc w:val="both"/>
        <w:rPr>
          <w:lang w:val="ru-RU"/>
        </w:rPr>
      </w:pPr>
      <w:r>
        <w:rPr>
          <w:lang w:val="ru-RU"/>
        </w:rPr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Заявители имеют право на обжалование действий (бездействия) Администрации, Комитета, Центра, должностного лица, муниципального служащего Администрации, Комитета, специалиста Комитета, Центра в досудебном (внесудебном) порядке.</w:t>
      </w:r>
      <w:r/>
    </w:p>
    <w:p>
      <w:pPr>
        <w:pStyle w:val="1025"/>
        <w:jc w:val="both"/>
        <w:rPr>
          <w:lang w:val="ru-RU"/>
        </w:rPr>
      </w:pPr>
      <w:r>
        <w:rPr>
          <w:lang w:val="ru-RU"/>
        </w:rPr>
      </w:r>
      <w:r/>
    </w:p>
    <w:p>
      <w:pPr>
        <w:pStyle w:val="1013"/>
        <w:jc w:val="center"/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Предмет жалобы</w:t>
      </w:r>
      <w:r/>
    </w:p>
    <w:p>
      <w:pPr>
        <w:pStyle w:val="1025"/>
        <w:jc w:val="both"/>
        <w:rPr>
          <w:lang w:val="ru-RU"/>
        </w:rPr>
      </w:pPr>
      <w:r>
        <w:rPr>
          <w:lang w:val="ru-RU"/>
        </w:rPr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Заявитель может обратиться с жалобой, в том числе в следующих случаях: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нарушение срока регистрации заявления о предоставлении земельного участка, комплексного запроса;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нарушение Администрацией, Комитетом, должностным лицом, муниципальным служащим Администрации, Комитета, специалистом Комитета срока предоставления услуги;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требование у заявителя докуме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отказ 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затребование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  <w:r/>
    </w:p>
    <w:p>
      <w:pPr>
        <w:pStyle w:val="1012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7) отказ в исправлении допущенных опечаток и (или) ошибок в выданных в  результате предоставления услуги документах либо нарушение срока таких исправлений;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8) нарушение срока или порядка выдачи документов по результатам предоставления услуги;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9) приостановление Администрацией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10) требование у заявителя при предос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hyperlink w:tooltip="#P291" w:anchor="P29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  <w:highlight w:val="white"/>
            <w:lang w:val="ru-RU"/>
          </w:rPr>
          <w:t xml:space="preserve">подпунктом 3 пункта</w:t>
        </w:r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lang w:val="ru-RU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27 Ад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министративного регламента.</w:t>
      </w:r>
      <w:r/>
    </w:p>
    <w:p>
      <w:pPr>
        <w:pStyle w:val="1025"/>
        <w:jc w:val="both"/>
        <w:rPr>
          <w:lang w:val="ru-RU"/>
        </w:rPr>
      </w:pPr>
      <w:r>
        <w:rPr>
          <w:lang w:val="ru-RU"/>
        </w:rPr>
      </w:r>
      <w:r/>
    </w:p>
    <w:p>
      <w:pPr>
        <w:pStyle w:val="1013"/>
        <w:jc w:val="center"/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Органы местного самоуправления города Ставрополя</w:t>
      </w:r>
      <w:r/>
    </w:p>
    <w:p>
      <w:pPr>
        <w:pStyle w:val="1013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уполномоченные на рассмотрение жалобы должностные лица,</w:t>
      </w:r>
      <w:r/>
    </w:p>
    <w:p>
      <w:pPr>
        <w:pStyle w:val="1013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которым может быть направлена жалоба</w:t>
      </w:r>
      <w:r/>
    </w:p>
    <w:p>
      <w:pPr>
        <w:pStyle w:val="1025"/>
        <w:jc w:val="both"/>
        <w:rPr>
          <w:lang w:val="ru-RU"/>
        </w:rPr>
      </w:pPr>
      <w:r>
        <w:rPr>
          <w:lang w:val="ru-RU"/>
        </w:rPr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Жалоба на действия специалистов Комитета подается в Комитет и рассматривается его руководителем.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Жалоба на действия специалиста Центра подается в Центр и рассматривается его руководителем.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Жалоба на действия 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уководителей Комитета, муниципального казенного учреждения «Многофункциональный центр предоставления государственных и муниципальных услуг в городе Ставрополе», специалистов Администрации подается в Администрацию и рассматривается главой города Ставрополя.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Жалоба на действия руководителя государственного казенного учреждения Ставропольс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кого края «Многофункциональный центр предоставления государственных и муниципальных услуг в Ставропольском крае» подается в министерство экономического развития Ставропольского края и рассматривается должностным лицом, уполномоченным на рассмотрение жалоб.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Заявители, являющиеся юридическими лицами, вправе подать жалобу на решение и (или) действия (бездействие) Администрации,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Комитета, должностных лиц, муниципальных служащих Администрации, Комитета, специалистов Комитета в антимонопольный орган в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порядке, установленном антимонопольным законодательством Российской Федерации.</w:t>
      </w:r>
      <w:r/>
    </w:p>
    <w:p>
      <w:pPr>
        <w:pStyle w:val="1025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/>
    </w:p>
    <w:p>
      <w:pPr>
        <w:pStyle w:val="1013"/>
        <w:jc w:val="center"/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подачи и рассмотрения жалобы</w:t>
      </w:r>
      <w:r/>
    </w:p>
    <w:p>
      <w:pPr>
        <w:pStyle w:val="1025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Жалоба подается в письменной форме на бумажном носителе или в электронной форме.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Жалоб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может быть направлена по почте, через Центр, с использованием официального сайта органа, предоставляющего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Жалоба должна содержать: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наименование орг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ана (Администрация, Комитет, Центр), наименование должности, фамилию, имя, отчество должностного лица, муниципального служащего Администрации, Комитета, руководителя Центра, специалиста Комитета, Центра, решения и действия (бездействие) которых обжалуются;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фамилию, имя, отчество (последнее - при наличии), сведения о месте жительства заявителя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сведения об обжалуемых решениях и действиях (бездействии) Администрации, Комитета, Центра, должностного лица, муниципального служащего Администрации, Комитета, руководителя Центра, специалиста Комитета, Центра;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доводы, на основании которых заявитель не согласен с решением и действием (бездействием) Администрации, Комитета, Центра, должностного лица, муниципального служащего Администрации, Комитета, руководителя Центра, специалиста Комитета, Центра.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  <w:r/>
    </w:p>
    <w:p>
      <w:pPr>
        <w:pStyle w:val="1025"/>
        <w:jc w:val="both"/>
        <w:spacing w:line="192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1013"/>
        <w:jc w:val="center"/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Сроки рассмотрения жалобы</w:t>
      </w:r>
      <w:r/>
    </w:p>
    <w:p>
      <w:pPr>
        <w:pStyle w:val="1025"/>
        <w:jc w:val="both"/>
        <w:spacing w:line="192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Жалоба регистрируется в день ее поступления в Администрацию, Комитет, Центр.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Жалоба, поступившая в Администрацию, Центр, под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в приеме документов у заявителя либо в исправлении допущенных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опечаток и (или) ошибок или в случае обжалования нарушения установленного срока таких исправлений - в течение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пяти рабочих дней со дня ее регистрации.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Жалоба на действия специалистов Комитета, Центра подлежит рассмотрению руководителем Комитета, Центра в течение пятнадцати рабочих дней со дня 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регистрации, а в случае обжалования отказа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пяти рабочих дней со дня ее регистрации.</w:t>
      </w:r>
      <w:r/>
    </w:p>
    <w:p>
      <w:pPr>
        <w:pStyle w:val="1025"/>
        <w:jc w:val="both"/>
        <w:spacing w:line="192" w:lineRule="auto"/>
        <w:rPr>
          <w:lang w:val="ru-RU"/>
        </w:rPr>
      </w:pPr>
      <w:r>
        <w:rPr>
          <w:lang w:val="ru-RU"/>
        </w:rPr>
      </w:r>
      <w:r/>
    </w:p>
    <w:p>
      <w:pPr>
        <w:pStyle w:val="1013"/>
        <w:jc w:val="center"/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Результат рассмотрения жалобы</w:t>
      </w:r>
      <w:r/>
    </w:p>
    <w:p>
      <w:pPr>
        <w:pStyle w:val="1025"/>
        <w:jc w:val="both"/>
        <w:spacing w:line="192" w:lineRule="auto"/>
        <w:rPr>
          <w:lang w:val="ru-RU"/>
        </w:rPr>
      </w:pPr>
      <w:r>
        <w:rPr>
          <w:lang w:val="ru-RU"/>
        </w:rPr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По результатам рассмотрения жалобы принимается одно из следующих решений: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удовлетворение жалобы, в том числе в форме отмены принятого решения, исправления допущенных опечаток и (или) ошиб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отказ в удовлетворении жалобы.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принятия главой города Ставрополя решения об удовлетворении жалобы заявителя на отказ в предоставлении услуги в досудебном (внесудебном) порядке оказание услуги возобновляется с начала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административной процедуры, предусмотренной </w:t>
      </w:r>
      <w:hyperlink w:tooltip="#P600" w:anchor="P60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 xml:space="preserve">пункт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 xml:space="preserve">ом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 xml:space="preserve">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0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Административного регламента.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 случае установления в ходе или по результатам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рассмотрения жалобы признаков состава административного правонарушения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  <w:r/>
    </w:p>
    <w:p>
      <w:pPr>
        <w:pStyle w:val="1013"/>
        <w:jc w:val="center"/>
        <w:outlineLvl w:val="2"/>
      </w:pPr>
      <w:r/>
      <w:r/>
    </w:p>
    <w:p>
      <w:pPr>
        <w:pStyle w:val="1013"/>
        <w:jc w:val="center"/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информирования заявителя о результатах</w:t>
      </w:r>
      <w:r/>
    </w:p>
    <w:p>
      <w:pPr>
        <w:pStyle w:val="1013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рассмотрения жалобы</w:t>
      </w:r>
      <w:r/>
    </w:p>
    <w:p>
      <w:pPr>
        <w:pStyle w:val="1025"/>
        <w:jc w:val="both"/>
        <w:spacing w:line="192" w:lineRule="auto"/>
        <w:rPr>
          <w:lang w:val="ru-RU"/>
        </w:rPr>
      </w:pPr>
      <w:r>
        <w:rPr>
          <w:lang w:val="ru-RU"/>
        </w:rPr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 случае признания жа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лобы подлежащей удовлетворению в ответе заявителю дается информация о действиях, осуществляемых Администрацией, Комитетом, Центром, в целях незамедлительного устранения выявленных нарушений при оказании услуги, а также приносятся извинения за доставленные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неудобства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признания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жалобы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Информация о порядке обжалования действий (бездействия), а также решений Комитета, Центра, должностных лиц, муниципальных служащих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Комитета, специалистов Комитета, Центра размещается на информационных стендах в местах предоставления услуги в Комитете, Центре, на официальном сайте Администрации, Едином портале, а также Портале государственных и муниципальных услуг Ставропольского края.</w:t>
      </w:r>
      <w:r/>
    </w:p>
    <w:p>
      <w:pPr>
        <w:pStyle w:val="1025"/>
        <w:jc w:val="both"/>
        <w:rPr>
          <w:lang w:val="ru-RU"/>
        </w:rPr>
      </w:pPr>
      <w:r>
        <w:rPr>
          <w:lang w:val="ru-RU"/>
        </w:rPr>
      </w:r>
      <w:r/>
    </w:p>
    <w:p>
      <w:pPr>
        <w:pStyle w:val="1013"/>
        <w:jc w:val="center"/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обжалования решения по жалобе</w:t>
      </w:r>
      <w:r/>
    </w:p>
    <w:p>
      <w:pPr>
        <w:pStyle w:val="1013"/>
        <w:jc w:val="center"/>
        <w:spacing w:line="192" w:lineRule="auto"/>
        <w:outlineLvl w:val="2"/>
      </w:pPr>
      <w:r/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Решение по жалобе может быть обжаловано в порядке, установленном законодательством Российской Федерации.</w:t>
      </w:r>
      <w:r/>
    </w:p>
    <w:p>
      <w:pPr>
        <w:pStyle w:val="1025"/>
        <w:jc w:val="both"/>
        <w:rPr>
          <w:lang w:val="ru-RU"/>
        </w:rPr>
      </w:pPr>
      <w:r>
        <w:rPr>
          <w:lang w:val="ru-RU"/>
        </w:rPr>
      </w:r>
      <w:r/>
    </w:p>
    <w:p>
      <w:pPr>
        <w:pStyle w:val="1013"/>
        <w:jc w:val="center"/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Право заявителя на получение информации и документов,</w:t>
      </w:r>
      <w:r/>
    </w:p>
    <w:p>
      <w:pPr>
        <w:pStyle w:val="1013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необходимых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для обоснования и рассмотрения жалобы</w:t>
      </w:r>
      <w:r/>
    </w:p>
    <w:p>
      <w:pPr>
        <w:pStyle w:val="1025"/>
        <w:jc w:val="both"/>
        <w:rPr>
          <w:lang w:val="ru-RU"/>
        </w:rPr>
      </w:pPr>
      <w:r>
        <w:rPr>
          <w:lang w:val="ru-RU"/>
        </w:rPr>
      </w:r>
      <w:r/>
    </w:p>
    <w:p>
      <w:pPr>
        <w:pStyle w:val="1025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Заявитель вправе получать информацию и доку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r/>
    </w:p>
    <w:p>
      <w:pPr>
        <w:pStyle w:val="1025"/>
        <w:jc w:val="both"/>
        <w:spacing w:line="192" w:lineRule="auto"/>
        <w:rPr>
          <w:lang w:val="ru-RU"/>
        </w:rPr>
      </w:pPr>
      <w:r>
        <w:rPr>
          <w:lang w:val="ru-RU"/>
        </w:rPr>
      </w:r>
      <w:r/>
    </w:p>
    <w:p>
      <w:pPr>
        <w:pStyle w:val="1013"/>
        <w:jc w:val="center"/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Способы информирования заявителей о порядке подачи</w:t>
      </w:r>
      <w:r/>
    </w:p>
    <w:p>
      <w:pPr>
        <w:pStyle w:val="1013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рассмотрения жалобы</w:t>
      </w:r>
      <w:r/>
    </w:p>
    <w:p>
      <w:pPr>
        <w:pStyle w:val="1025"/>
        <w:jc w:val="both"/>
        <w:spacing w:line="192" w:lineRule="auto"/>
        <w:rPr>
          <w:lang w:val="ru-RU"/>
        </w:rPr>
      </w:pPr>
      <w:r>
        <w:rPr>
          <w:lang w:val="ru-RU"/>
        </w:rPr>
      </w:r>
      <w:r/>
    </w:p>
    <w:p>
      <w:pPr>
        <w:pStyle w:val="1025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Информирование заявителей о порядке подачи и рассмотрения жалобы осуществляется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с </w:t>
      </w:r>
      <w:hyperlink w:tooltip="#P88" w:anchor="P8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 xml:space="preserve">пунктом 16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Административного регламента.</w:t>
      </w:r>
      <w:r/>
    </w:p>
    <w:p>
      <w:pPr>
        <w:pStyle w:val="1025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pStyle w:val="10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</w:t>
      </w:r>
      <w:r/>
    </w:p>
    <w:p>
      <w:pPr>
        <w:rPr>
          <w:rFonts w:ascii="Times New Roman" w:hAnsi="Times New Roman" w:cs="Times New Roman"/>
          <w:sz w:val="28"/>
          <w:szCs w:val="28"/>
        </w:rPr>
        <w:sectPr>
          <w:headerReference w:type="default" r:id="rId12"/>
          <w:headerReference w:type="first" r:id="rId13"/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left="4535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1</w:t>
      </w:r>
      <w:r/>
    </w:p>
    <w:p>
      <w:pPr>
        <w:pStyle w:val="1011"/>
        <w:ind w:lef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комитета по управлению муниципальным имуществом города Ставрополя по предоставлению муниципальной услуги «Присвоение адреса объекту адресации, изменение и аннулирование такого адреса»</w:t>
      </w:r>
      <w:r/>
    </w:p>
    <w:p>
      <w:pPr>
        <w:jc w:val="both"/>
        <w:spacing w:after="17" w:line="209" w:lineRule="auto"/>
        <w:shd w:val="clear" w:color="ffffff" w:fill="ffffff"/>
        <w:rPr>
          <w:rFonts w:ascii="Times New Roman" w:hAnsi="Times New Roman" w:eastAsia="Arial" w:cs="Times New Roman"/>
          <w:color w:val="44444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444444"/>
        </w:rPr>
      </w:r>
      <w:r/>
    </w:p>
    <w:p>
      <w:pPr>
        <w:jc w:val="both"/>
        <w:spacing w:after="17" w:line="209" w:lineRule="auto"/>
        <w:shd w:val="clear" w:color="ffffff" w:fill="ffffff"/>
        <w:rPr>
          <w:rFonts w:ascii="Times New Roman" w:hAnsi="Times New Roman" w:eastAsia="Arial" w:cs="Times New Roman"/>
          <w:color w:val="44444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444444"/>
        </w:rPr>
      </w:r>
      <w:r/>
    </w:p>
    <w:p>
      <w:pPr>
        <w:jc w:val="center"/>
        <w:spacing w:after="17" w:line="209" w:lineRule="auto"/>
        <w:shd w:val="clear" w:color="ffffff" w:fill="ffffff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white"/>
        </w:rPr>
      </w:r>
      <w:r/>
    </w:p>
    <w:p>
      <w:pPr>
        <w:jc w:val="center"/>
        <w:spacing w:after="17" w:line="209" w:lineRule="auto"/>
        <w:shd w:val="clear" w:color="ffffff" w:fill="ffffff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ПЕРЕЧЕНЬ </w:t>
      </w:r>
      <w:r/>
    </w:p>
    <w:p>
      <w:pPr>
        <w:jc w:val="center"/>
        <w:spacing w:after="17" w:line="209" w:lineRule="auto"/>
        <w:shd w:val="clear" w:color="ffffff" w:fill="ffffff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общих признаков, по которым объединяются категории заявителей, соответствующих одному варианту предоставления услуги</w:t>
      </w:r>
      <w:r>
        <w:rPr>
          <w:rFonts w:ascii="Arial" w:hAnsi="Arial" w:eastAsia="Arial" w:cs="Arial"/>
          <w:color w:val="444444"/>
          <w:sz w:val="28"/>
          <w:szCs w:val="28"/>
          <w:highlight w:val="white"/>
        </w:rPr>
        <w:br/>
      </w:r>
      <w:r/>
    </w:p>
    <w:tbl>
      <w:tblPr>
        <w:tblStyle w:val="867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728"/>
        <w:gridCol w:w="4588"/>
        <w:gridCol w:w="4039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Arial" w:cs="Times New Roman"/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highlight w:val="white"/>
              </w:rPr>
              <w:t xml:space="preserve">№ </w:t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highlight w:val="white"/>
              </w:rPr>
              <w:t xml:space="preserve">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8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highlight w:val="white"/>
              </w:rPr>
              <w:t xml:space="preserve">Общие признаки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0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highlight w:val="white"/>
              </w:rPr>
              <w:t xml:space="preserve">Вариант предоставления услуги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highlight w:val="white"/>
              </w:rPr>
              <w:t xml:space="preserve">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highlight w:val="white"/>
              </w:rPr>
              <w:t xml:space="preserve">Заявители, обратившиеся за получением услуги «Присвоение адреса объекту адресации, изменение и аннулирование такого адреса»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039" w:type="dxa"/>
            <w:textDirection w:val="lrTb"/>
            <w:noWrap w:val="false"/>
          </w:tcPr>
          <w:p>
            <w:pPr>
              <w:pStyle w:val="1013"/>
              <w:jc w:val="both"/>
              <w:rPr>
                <w:highlight w:val="white"/>
              </w:rPr>
              <w:outlineLvl w:val="2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Присвоение адреса объекту адресации, изменение и аннулирование такого адреса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highlight w:val="white"/>
              </w:rPr>
              <w:t xml:space="preserve">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highlight w:val="white"/>
              </w:rPr>
              <w:t xml:space="preserve">Заявители, ранее обратившиеся за получением услуги «Присвоение адреса объекту адресации, изменение и аннулирование такого адреса», по результатам предоставления которой выданы документы с опечатками и (или) ошибками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03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Исправление допущенных опечаток и (или) ошибок в выданных в результате предоставления услуги документах</w:t>
            </w:r>
            <w:r/>
          </w:p>
        </w:tc>
      </w:tr>
    </w:tbl>
    <w:p>
      <w:pPr>
        <w:rPr>
          <w:rFonts w:ascii="Times New Roman" w:hAnsi="Times New Roman" w:eastAsia="Arial" w:cs="Times New Roman"/>
          <w:color w:val="444444"/>
        </w:rPr>
      </w:pPr>
      <w:r>
        <w:rPr>
          <w:rFonts w:ascii="Times New Roman" w:hAnsi="Times New Roman" w:eastAsia="Arial" w:cs="Times New Roman"/>
          <w:color w:val="444444"/>
        </w:rPr>
      </w:r>
      <w:r/>
    </w:p>
    <w:p>
      <w:pPr>
        <w:pStyle w:val="10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left="4535"/>
        <w:jc w:val="both"/>
        <w:rPr>
          <w:highlight w:val="white"/>
        </w:rPr>
        <w:outlineLvl w:val="1"/>
      </w:pPr>
      <w:r>
        <w:rPr>
          <w:highlight w:val="white"/>
        </w:rPr>
      </w:r>
      <w:r/>
    </w:p>
    <w:p>
      <w:pPr>
        <w:pStyle w:val="1011"/>
        <w:ind w:left="4535"/>
        <w:jc w:val="both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left="4535"/>
        <w:jc w:val="both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left="4535"/>
        <w:jc w:val="both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left="4535"/>
        <w:jc w:val="both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left="4535"/>
        <w:jc w:val="both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left="4535"/>
        <w:jc w:val="both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left="4535"/>
        <w:jc w:val="both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left="4535"/>
        <w:jc w:val="both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left="4535"/>
        <w:jc w:val="both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left="4535"/>
        <w:jc w:val="both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left="4535"/>
        <w:jc w:val="both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left="4535"/>
        <w:jc w:val="both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left="4535"/>
        <w:jc w:val="both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left="4535"/>
        <w:jc w:val="both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left="4535"/>
        <w:jc w:val="both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Приложение 2</w:t>
      </w:r>
      <w:r/>
    </w:p>
    <w:p>
      <w:pPr>
        <w:pStyle w:val="1011"/>
        <w:ind w:left="4535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 Административному регламенту комитета по управлению муниципальным имуществом города Ставрополя по предоставлению муниципальной услуги «Присвоение адреса объекту адресации, изменение и аннулирование такого адреса»</w:t>
      </w:r>
      <w:r/>
    </w:p>
    <w:p>
      <w:pPr>
        <w:pStyle w:val="1011"/>
        <w:ind w:left="4535"/>
        <w:jc w:val="both"/>
        <w:rPr>
          <w:highlight w:val="white"/>
        </w:rPr>
      </w:pPr>
      <w:r>
        <w:rPr>
          <w:highlight w:val="white"/>
        </w:rPr>
      </w:r>
      <w:r/>
    </w:p>
    <w:p>
      <w:pPr>
        <w:pStyle w:val="1025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/>
    </w:p>
    <w:p>
      <w:pPr>
        <w:pStyle w:val="1025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ФОРМА</w:t>
      </w:r>
      <w:r/>
    </w:p>
    <w:p>
      <w:pPr>
        <w:pStyle w:val="1025"/>
        <w:jc w:val="center"/>
        <w:rPr>
          <w:rFonts w:ascii="Times New Roman" w:hAnsi="Times New Roman" w:cs="Times New Roman"/>
          <w:lang w:val="ru-RU"/>
        </w:rPr>
      </w:pPr>
      <w:r/>
      <w:hyperlink w:tooltip="#P905" w:anchor="P905"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 xml:space="preserve">заявлени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 исправлении ошибок</w:t>
      </w:r>
      <w:r/>
    </w:p>
    <w:p>
      <w:pPr>
        <w:ind w:left="2694"/>
        <w:jc w:val="right"/>
        <w:spacing w:after="0" w:line="240" w:lineRule="auto"/>
        <w:widowControl w:val="off"/>
        <w:rPr>
          <w:rFonts w:ascii="Times New Roman" w:hAnsi="Times New Roman" w:eastAsia="Lucida Sans Unicode" w:cs="Mangal"/>
          <w:lang w:eastAsia="zh-CN" w:bidi="hi-IN"/>
        </w:rPr>
      </w:pPr>
      <w:r>
        <w:rPr>
          <w:rFonts w:ascii="Times New Roman" w:hAnsi="Times New Roman" w:eastAsia="Lucida Sans Unicode" w:cs="Mangal"/>
          <w:lang w:eastAsia="zh-CN" w:bidi="hi-IN"/>
        </w:rPr>
      </w:r>
      <w:r/>
    </w:p>
    <w:p>
      <w:pPr>
        <w:ind w:left="2694"/>
        <w:jc w:val="right"/>
        <w:spacing w:after="0" w:line="240" w:lineRule="auto"/>
        <w:widowControl w:val="off"/>
        <w:rPr>
          <w:rFonts w:ascii="Times New Roman" w:hAnsi="Times New Roman" w:eastAsia="Lucida Sans Unicode" w:cs="Mangal"/>
          <w:lang w:eastAsia="zh-CN" w:bidi="hi-IN"/>
        </w:rPr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Кому: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both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     (наименование уполномоченного органа)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От кого: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(фамилия, имя, отчество (последнее - при наличии)  физического лица)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                                  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center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(данные документа, удостоверяющего личность,  место жительства,                          контактный телефон, адрес электронной почты)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center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(полное наименование, ИНН, ОГРН юридического лица, ИП, ОГРНИП)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both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(контактный телефон, электронная почта, почтовый адрес)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</w:t>
      </w: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(фамилия, имя, отчество (последнее - при наличии), данные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документа, удостоверяющего личность, контактный телефон,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адрес электронной почты, адрес регистрации, адрес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  фактического проживания уполномоченного лица)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               (данные представителя заявителя)</w:t>
      </w:r>
      <w:r/>
    </w:p>
    <w:p>
      <w:pPr>
        <w:pStyle w:val="1025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/>
    </w:p>
    <w:p>
      <w:pPr>
        <w:pStyle w:val="1025"/>
        <w:jc w:val="center"/>
        <w:rPr>
          <w:rFonts w:ascii="Times New Roman" w:hAnsi="Times New Roman" w:cs="Times New Roman"/>
          <w:lang w:val="ru-RU"/>
        </w:rPr>
      </w:pPr>
      <w:r/>
      <w:hyperlink w:tooltip="#P905" w:anchor="P905" w:history="1">
        <w:r>
          <w:rPr>
            <w:rFonts w:ascii="Times New Roman" w:hAnsi="Times New Roman" w:cs="Times New Roman"/>
            <w:sz w:val="24"/>
            <w:szCs w:val="24"/>
            <w:lang w:val="ru-RU"/>
          </w:rPr>
          <w:t xml:space="preserve">Заявление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об исправлении ошибок</w:t>
      </w:r>
      <w:r/>
    </w:p>
    <w:p>
      <w:pPr>
        <w:pStyle w:val="1025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/>
    </w:p>
    <w:p>
      <w:pPr>
        <w:pStyle w:val="102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Прошу исправить опечатки и (или) ошибки в выданном по результатам предоставления услуги документе - _______________________________________________.</w:t>
      </w:r>
      <w:r/>
    </w:p>
    <w:p>
      <w:pPr>
        <w:pStyle w:val="102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(указываются реквизиты и наименование документа)</w:t>
      </w:r>
      <w:r/>
    </w:p>
    <w:p>
      <w:pPr>
        <w:ind w:left="5529"/>
        <w:jc w:val="both"/>
        <w:spacing w:after="0" w:line="240" w:lineRule="auto"/>
        <w:widowControl w:val="off"/>
        <w:rPr>
          <w:rFonts w:ascii="Times New Roman" w:hAnsi="Times New Roman" w:eastAsia="Lucida Sans Unicode" w:cs="Mangal"/>
          <w:lang w:eastAsia="zh-CN" w:bidi="hi-IN"/>
        </w:rPr>
      </w:pPr>
      <w:r>
        <w:rPr>
          <w:rFonts w:ascii="Times New Roman" w:hAnsi="Times New Roman" w:eastAsia="Lucida Sans Unicode" w:cs="Mangal"/>
          <w:lang w:eastAsia="zh-CN" w:bidi="hi-IN"/>
        </w:rPr>
      </w:r>
      <w:r/>
    </w:p>
    <w:p>
      <w:pPr>
        <w:pStyle w:val="102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Обоснование наличия опечаток и (или) ошибок:</w:t>
      </w:r>
      <w:r/>
    </w:p>
    <w:p>
      <w:pPr>
        <w:pStyle w:val="102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_______________________________________________________________________________________________________________________________________________________________________________________________________________________________________. </w:t>
      </w:r>
      <w:r/>
    </w:p>
    <w:p>
      <w:pPr>
        <w:pStyle w:val="102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Приложение: </w:t>
      </w:r>
      <w:r/>
    </w:p>
    <w:p>
      <w:pPr>
        <w:ind w:left="139"/>
        <w:jc w:val="both"/>
        <w:spacing w:after="55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139"/>
        <w:jc w:val="both"/>
        <w:spacing w:after="55" w:line="240" w:lineRule="auto"/>
        <w:widowControl w:val="off"/>
      </w:pPr>
      <w:r>
        <w:rPr>
          <w:rFonts w:ascii="Times New Roman" w:hAnsi="Times New Roman" w:eastAsia="Times New Roman"/>
          <w:sz w:val="24"/>
          <w:szCs w:val="24"/>
        </w:rPr>
        <w:t xml:space="preserve">Результат</w:t>
      </w:r>
      <w:r>
        <w:rPr>
          <w:rFonts w:ascii="Times New Roman" w:hAnsi="Times New Roman" w:eastAsia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предоставления</w:t>
      </w:r>
      <w:r>
        <w:rPr>
          <w:rFonts w:ascii="Times New Roman" w:hAnsi="Times New Roman" w:eastAsia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услуги</w:t>
      </w:r>
      <w:r>
        <w:rPr>
          <w:rFonts w:ascii="Times New Roman" w:hAnsi="Times New Roman" w:eastAsia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прошу:</w:t>
      </w:r>
      <w:r/>
    </w:p>
    <w:tbl>
      <w:tblPr>
        <w:tblpPr w:horzAnchor="text" w:tblpXSpec="left" w:vertAnchor="text" w:tblpY="1" w:leftFromText="180" w:topFromText="0" w:rightFromText="180" w:bottomFromText="0"/>
        <w:tblW w:w="93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612"/>
        <w:gridCol w:w="738"/>
      </w:tblGrid>
      <w:tr>
        <w:trPr>
          <w:trHeight w:val="416"/>
        </w:trPr>
        <w:tc>
          <w:tcPr>
            <w:shd w:val="clear" w:color="ffffff" w:fill="ffffff"/>
            <w:tcW w:w="86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ahoma" w:cs="Tahoma"/>
                <w:lang w:eastAsia="ru-RU" w:bidi="ru-RU"/>
              </w:rPr>
            </w:pPr>
            <w:r>
              <w:rPr>
                <w:rFonts w:ascii="Times New Roman" w:hAnsi="Times New Roman" w:eastAsia="Tahoma" w:cs="Tahoma"/>
                <w:sz w:val="24"/>
                <w:szCs w:val="28"/>
                <w:lang w:eastAsia="ru-RU" w:bidi="ru-RU"/>
              </w:rPr>
              <w:t xml:space="preserve">направить в форме электронного документа в личный кабинет на ЕПГУ/РПГУ</w:t>
            </w:r>
            <w:r/>
          </w:p>
        </w:tc>
        <w:tc>
          <w:tcPr>
            <w:shd w:val="clear" w:color="ffffff" w:fill="ffffff"/>
            <w:tcW w:w="738" w:type="dxa"/>
            <w:textDirection w:val="lrTb"/>
            <w:noWrap w:val="false"/>
          </w:tcPr>
          <w:p>
            <w:pPr>
              <w:spacing w:before="120" w:after="120" w:line="240" w:lineRule="auto"/>
              <w:widowControl w:val="off"/>
              <w:rPr>
                <w:rFonts w:ascii="Times New Roman" w:hAnsi="Times New Roman" w:eastAsia="Times New Roman" w:cs="Tahoma"/>
                <w:lang w:eastAsia="ru-RU" w:bidi="ru-RU"/>
              </w:rPr>
            </w:pPr>
            <w:r>
              <w:rPr>
                <w:rFonts w:ascii="Times New Roman" w:hAnsi="Times New Roman" w:eastAsia="Times New Roman" w:cs="Tahoma"/>
                <w:lang w:eastAsia="ru-RU" w:bidi="ru-RU"/>
              </w:rPr>
            </w:r>
            <w:r/>
          </w:p>
        </w:tc>
      </w:tr>
      <w:tr>
        <w:trPr>
          <w:trHeight w:val="416"/>
        </w:trPr>
        <w:tc>
          <w:tcPr>
            <w:shd w:val="clear" w:color="ffffff" w:fill="ffffff"/>
            <w:tcW w:w="86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ahoma" w:cs="Tahoma"/>
                <w:lang w:eastAsia="ru-RU" w:bidi="ru-RU"/>
              </w:rPr>
            </w:pPr>
            <w:r>
              <w:rPr>
                <w:rFonts w:ascii="Times New Roman" w:hAnsi="Times New Roman" w:eastAsia="Tahoma" w:cs="Tahoma"/>
                <w:sz w:val="24"/>
                <w:szCs w:val="28"/>
                <w:lang w:eastAsia="ru-RU" w:bidi="ru-RU"/>
              </w:rPr>
              <w:t xml:space="preserve">выдать на бумажном носителе при личном обращении в орган местного самоуправления</w:t>
            </w:r>
            <w:r/>
          </w:p>
        </w:tc>
        <w:tc>
          <w:tcPr>
            <w:shd w:val="clear" w:color="ffffff" w:fill="ffffff"/>
            <w:tcW w:w="738" w:type="dxa"/>
            <w:textDirection w:val="lrTb"/>
            <w:noWrap w:val="false"/>
          </w:tcPr>
          <w:p>
            <w:pPr>
              <w:spacing w:before="120" w:after="120" w:line="240" w:lineRule="auto"/>
              <w:widowControl w:val="off"/>
              <w:rPr>
                <w:rFonts w:ascii="Times New Roman" w:hAnsi="Times New Roman" w:eastAsia="Times New Roman" w:cs="Tahoma"/>
                <w:lang w:eastAsia="ru-RU" w:bidi="ru-RU"/>
              </w:rPr>
            </w:pPr>
            <w:r>
              <w:rPr>
                <w:rFonts w:ascii="Times New Roman" w:hAnsi="Times New Roman" w:eastAsia="Times New Roman" w:cs="Tahoma"/>
                <w:lang w:eastAsia="ru-RU" w:bidi="ru-RU"/>
              </w:rPr>
            </w:r>
            <w:r/>
          </w:p>
        </w:tc>
      </w:tr>
      <w:tr>
        <w:trPr/>
        <w:tc>
          <w:tcPr>
            <w:shd w:val="clear" w:color="ffffff" w:fill="ffffff"/>
            <w:tcW w:w="86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ahoma" w:cs="Tahoma"/>
                <w:sz w:val="24"/>
                <w:szCs w:val="28"/>
                <w:lang w:eastAsia="ru-RU" w:bidi="ru-RU"/>
              </w:rPr>
              <w:t xml:space="preserve">выдать на бумажном носителе при личном обращении в многофункциональный центр предоставления государственных и муниципальных услуг, расположенный по адресу: _______________________________________________________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ahoma" w:cs="Tahoma"/>
                <w:lang w:eastAsia="ru-RU" w:bidi="ru-RU"/>
              </w:rPr>
            </w:pPr>
            <w:r>
              <w:rPr>
                <w:rFonts w:ascii="Times New Roman" w:hAnsi="Times New Roman" w:eastAsia="Tahoma" w:cs="Tahoma"/>
                <w:lang w:eastAsia="ru-RU" w:bidi="ru-RU"/>
              </w:rPr>
            </w:r>
            <w:r/>
          </w:p>
        </w:tc>
        <w:tc>
          <w:tcPr>
            <w:shd w:val="clear" w:color="ffffff" w:fill="ffffff"/>
            <w:tcW w:w="738" w:type="dxa"/>
            <w:textDirection w:val="lrTb"/>
            <w:noWrap w:val="false"/>
          </w:tcPr>
          <w:p>
            <w:pPr>
              <w:spacing w:before="120" w:after="120" w:line="240" w:lineRule="auto"/>
              <w:widowControl w:val="off"/>
              <w:rPr>
                <w:rFonts w:ascii="Times New Roman" w:hAnsi="Times New Roman" w:eastAsia="Times New Roman" w:cs="Tahoma"/>
                <w:lang w:eastAsia="ru-RU" w:bidi="ru-RU"/>
              </w:rPr>
            </w:pPr>
            <w:r>
              <w:rPr>
                <w:rFonts w:ascii="Times New Roman" w:hAnsi="Times New Roman" w:eastAsia="Times New Roman" w:cs="Tahoma"/>
                <w:lang w:eastAsia="ru-RU" w:bidi="ru-RU"/>
              </w:rPr>
            </w:r>
            <w:r/>
          </w:p>
        </w:tc>
      </w:tr>
      <w:tr>
        <w:trPr/>
        <w:tc>
          <w:tcPr>
            <w:gridSpan w:val="2"/>
            <w:shd w:val="clear" w:color="ffffff" w:fill="ffffff"/>
            <w:tcW w:w="9350" w:type="dxa"/>
            <w:textDirection w:val="lrTb"/>
            <w:noWrap w:val="false"/>
          </w:tcPr>
          <w:p>
            <w:pPr>
              <w:ind w:right="255"/>
              <w:jc w:val="center"/>
              <w:spacing w:before="120" w:after="120" w:line="240" w:lineRule="auto"/>
              <w:widowControl w:val="off"/>
              <w:rPr>
                <w:rFonts w:ascii="Times New Roman" w:hAnsi="Times New Roman" w:eastAsia="Times New Roman" w:cs="Tahoma"/>
                <w:lang w:eastAsia="ru-RU" w:bidi="ru-RU"/>
              </w:rPr>
            </w:pPr>
            <w:r>
              <w:rPr>
                <w:rFonts w:ascii="Times New Roman" w:hAnsi="Times New Roman" w:eastAsia="Times New Roman" w:cs="Tahoma"/>
                <w:i/>
                <w:sz w:val="20"/>
                <w:szCs w:val="20"/>
                <w:lang w:eastAsia="ru-RU" w:bidi="ru-RU"/>
              </w:rPr>
              <w:t xml:space="preserve">Указывается один из перечисленных способов путем проставления одного из знаков «V» или «Х»</w:t>
            </w:r>
            <w:r/>
          </w:p>
        </w:tc>
      </w:tr>
    </w:tbl>
    <w:p>
      <w:pPr>
        <w:ind w:left="139"/>
        <w:jc w:val="both"/>
        <w:spacing w:after="55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139"/>
        <w:jc w:val="both"/>
        <w:spacing w:after="55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139"/>
        <w:jc w:val="both"/>
        <w:spacing w:after="55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_____________________                 ___________________                         _______________</w:t>
      </w:r>
      <w:r/>
    </w:p>
    <w:p>
      <w:pPr>
        <w:ind w:left="139"/>
        <w:jc w:val="both"/>
        <w:spacing w:after="55" w:line="240" w:lineRule="auto"/>
        <w:widowControl w:val="off"/>
      </w:pPr>
      <w:r>
        <w:rPr>
          <w:rFonts w:ascii="Times New Roman" w:hAnsi="Times New Roman" w:eastAsia="Times New Roman"/>
          <w:sz w:val="20"/>
          <w:szCs w:val="20"/>
        </w:rPr>
        <w:t xml:space="preserve">               (подпись)                                         (расшифровка подписи)                                            (дата)</w:t>
      </w:r>
      <w:r/>
    </w:p>
    <w:p>
      <w:pPr>
        <w:ind w:left="139"/>
        <w:jc w:val="both"/>
        <w:spacing w:after="55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0"/>
          <w:szCs w:val="20"/>
        </w:rPr>
        <w:t xml:space="preserve">МП (для юридических лиц)</w:t>
      </w:r>
      <w:r/>
    </w:p>
    <w:p>
      <w:pPr>
        <w:ind w:left="139"/>
        <w:jc w:val="both"/>
        <w:spacing w:after="55" w:line="240" w:lineRule="auto"/>
        <w:widowControl w:val="off"/>
        <w:rPr>
          <w:rFonts w:ascii="Times New Roman" w:hAnsi="Times New Roman" w:cs="Times New Roman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</w:rPr>
      </w:r>
      <w:r/>
    </w:p>
    <w:p>
      <w:pPr>
        <w:pStyle w:val="1011"/>
        <w:ind w:left="4535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3</w:t>
      </w:r>
      <w:r/>
    </w:p>
    <w:p>
      <w:pPr>
        <w:pStyle w:val="1011"/>
        <w:ind w:left="45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регламенту комитета по управлению муниципальным имуществом города Ставрополя по предоставлению муниципальной услуги «Присвоение адреса объекту адресации, изменение и аннулирование такого адреса»</w:t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jc w:val="center"/>
        <w:rPr>
          <w:rFonts w:ascii="Times New Roman" w:hAnsi="Times New Roman" w:cs="Times New Roman"/>
          <w:lang w:val="ru-RU"/>
        </w:rPr>
        <w:outlineLvl w:val="1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ПЕРЕЧЕНЬ</w:t>
      </w:r>
      <w:r/>
    </w:p>
    <w:p>
      <w:pPr>
        <w:pStyle w:val="1025"/>
        <w:jc w:val="center"/>
        <w:rPr>
          <w:rFonts w:ascii="Times New Roman" w:hAnsi="Times New Roman" w:cs="Times New Roman"/>
          <w:sz w:val="28"/>
          <w:szCs w:val="28"/>
          <w:lang w:val="ru-RU"/>
        </w:rPr>
        <w:outlineLvl w:val="1"/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документов, необходимых в соответствии с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Ставропольского края, муниципальными правовыми актами города Ставрополя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pStyle w:val="1025"/>
        <w:jc w:val="center"/>
        <w:rPr>
          <w:rFonts w:ascii="Times New Roman" w:hAnsi="Times New Roman" w:cs="Times New Roman"/>
          <w:lang w:val="ru-RU"/>
        </w:rPr>
        <w:outlineLvl w:val="1"/>
      </w:pPr>
      <w:r>
        <w:rPr>
          <w:rFonts w:ascii="Times New Roman" w:hAnsi="Times New Roman" w:cs="Times New Roman"/>
          <w:lang w:val="ru-RU"/>
        </w:rPr>
      </w:r>
      <w:r/>
    </w:p>
    <w:tbl>
      <w:tblPr>
        <w:tblStyle w:val="867"/>
        <w:tblW w:w="0" w:type="auto"/>
        <w:tblInd w:w="-1" w:type="dxa"/>
        <w:tblLayout w:type="fixed"/>
        <w:tblLook w:val="04A0" w:firstRow="1" w:lastRow="0" w:firstColumn="1" w:lastColumn="0" w:noHBand="0" w:noVBand="1"/>
      </w:tblPr>
      <w:tblGrid>
        <w:gridCol w:w="1243"/>
        <w:gridCol w:w="2975"/>
        <w:gridCol w:w="2693"/>
        <w:gridCol w:w="2409"/>
      </w:tblGrid>
      <w:tr>
        <w:trPr>
          <w:trHeight w:val="1535"/>
        </w:trPr>
        <w:tc>
          <w:tcPr>
            <w:tcW w:w="1243" w:type="dxa"/>
            <w:textDirection w:val="lrTb"/>
            <w:noWrap w:val="false"/>
          </w:tcPr>
          <w:p>
            <w:pPr>
              <w:pStyle w:val="1025"/>
              <w:ind w:right="809"/>
              <w:jc w:val="both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№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п/п</w:t>
            </w:r>
            <w:r/>
          </w:p>
        </w:tc>
        <w:tc>
          <w:tcPr>
            <w:tcW w:w="2975" w:type="dxa"/>
            <w:textDirection w:val="lrTb"/>
            <w:noWrap w:val="false"/>
          </w:tcPr>
          <w:p>
            <w:pPr>
              <w:pStyle w:val="1025"/>
              <w:ind w:right="809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документа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1025"/>
              <w:ind w:right="809"/>
              <w:jc w:val="center"/>
              <w:rPr>
                <w:rFonts w:ascii="Times New Roman" w:hAnsi="Times New Roman" w:cs="Times New Roman"/>
                <w:lang w:val="ru-RU"/>
              </w:rPr>
              <w:outlineLvl w:val="1"/>
            </w:pPr>
            <w:r>
              <w:rPr>
                <w:rFonts w:ascii="Times New Roman" w:hAnsi="Times New Roman" w:cs="Times New Roman"/>
                <w:lang w:val="ru-RU"/>
              </w:rPr>
              <w:t xml:space="preserve">Наименование органа, с которым осуществляется межведомственное </w:t>
            </w:r>
            <w:r>
              <w:rPr>
                <w:rFonts w:ascii="Times New Roman" w:hAnsi="Times New Roman" w:cs="Times New Roman"/>
                <w:lang w:val="ru-RU"/>
              </w:rPr>
              <w:t xml:space="preserve">информац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ионное</w:t>
            </w:r>
            <w:r>
              <w:rPr>
                <w:rFonts w:ascii="Times New Roman" w:hAnsi="Times New Roman" w:cs="Times New Roman"/>
                <w:lang w:val="ru-RU"/>
              </w:rPr>
              <w:t xml:space="preserve"> взаимодействие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1025"/>
              <w:ind w:right="809"/>
              <w:jc w:val="center"/>
              <w:rPr>
                <w:rFonts w:ascii="Times New Roman" w:hAnsi="Times New Roman" w:cs="Times New Roman"/>
                <w:lang w:val="ru-RU"/>
              </w:rPr>
              <w:outlineLvl w:val="1"/>
            </w:pPr>
            <w:r>
              <w:rPr>
                <w:rFonts w:ascii="Times New Roman" w:hAnsi="Times New Roman" w:cs="Times New Roman"/>
                <w:lang w:val="ru-RU"/>
              </w:rPr>
              <w:t xml:space="preserve">Требования к представлению документа в порядке межведомственного информационного взаимодействия</w:t>
            </w:r>
            <w:r/>
          </w:p>
        </w:tc>
      </w:tr>
      <w:tr>
        <w:trPr>
          <w:trHeight w:val="230"/>
        </w:trPr>
        <w:tc>
          <w:tcPr>
            <w:tcW w:w="1243" w:type="dxa"/>
            <w:textDirection w:val="lrTb"/>
            <w:noWrap w:val="false"/>
          </w:tcPr>
          <w:p>
            <w:pPr>
              <w:pStyle w:val="1025"/>
              <w:ind w:right="809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2975" w:type="dxa"/>
            <w:textDirection w:val="lrTb"/>
            <w:noWrap w:val="false"/>
          </w:tcPr>
          <w:p>
            <w:pPr>
              <w:pStyle w:val="1025"/>
              <w:ind w:right="809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1025"/>
              <w:ind w:right="809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1025"/>
              <w:ind w:right="809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>
          <w:trHeight w:val="1250"/>
        </w:trPr>
        <w:tc>
          <w:tcPr>
            <w:tcW w:w="1243" w:type="dxa"/>
            <w:textDirection w:val="lrTb"/>
            <w:noWrap w:val="false"/>
          </w:tcPr>
          <w:p>
            <w:pPr>
              <w:pStyle w:val="1025"/>
              <w:ind w:right="809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1.</w:t>
            </w:r>
            <w:r/>
          </w:p>
          <w:p>
            <w:pPr>
              <w:ind w:right="8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ind w:right="8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ind w:right="8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975" w:type="dxa"/>
            <w:textDirection w:val="lrTb"/>
            <w:noWrap w:val="false"/>
          </w:tcPr>
          <w:p>
            <w:pPr>
              <w:pStyle w:val="1025"/>
              <w:ind w:right="80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предпринимателе, являющихся заявителями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1025"/>
              <w:ind w:right="809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ФНС </w:t>
            </w:r>
            <w:r>
              <w:rPr>
                <w:rFonts w:ascii="Times New Roman" w:hAnsi="Times New Roman" w:cs="Times New Roman"/>
              </w:rPr>
              <w:t xml:space="preserve">России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1025"/>
              <w:ind w:right="809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форме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электронного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документа</w:t>
            </w:r>
            <w:r/>
          </w:p>
          <w:p>
            <w:pPr>
              <w:pStyle w:val="1025"/>
              <w:ind w:right="809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53"/>
        </w:trPr>
        <w:tc>
          <w:tcPr>
            <w:tcW w:w="1243" w:type="dxa"/>
            <w:textDirection w:val="lrTb"/>
            <w:noWrap w:val="false"/>
          </w:tcPr>
          <w:p>
            <w:pPr>
              <w:ind w:right="8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</w:t>
            </w:r>
            <w:r/>
          </w:p>
        </w:tc>
        <w:tc>
          <w:tcPr>
            <w:tcW w:w="2975" w:type="dxa"/>
            <w:textDirection w:val="lrTb"/>
            <w:noWrap w:val="false"/>
          </w:tcPr>
          <w:p>
            <w:pPr>
              <w:pStyle w:val="1025"/>
              <w:ind w:right="80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1025"/>
              <w:ind w:right="809"/>
              <w:rPr>
                <w:rFonts w:ascii="Times New Roman" w:hAnsi="Times New Roman" w:cs="Times New Roman"/>
                <w:lang w:val="ru-RU"/>
              </w:rPr>
              <w:outlineLvl w:val="1"/>
            </w:pPr>
            <w:r>
              <w:rPr>
                <w:rFonts w:ascii="Times New Roman" w:hAnsi="Times New Roman" w:cs="Times New Roman"/>
                <w:lang w:val="ru-RU"/>
              </w:rPr>
              <w:t xml:space="preserve">Филиал </w:t>
            </w:r>
            <w:r/>
          </w:p>
          <w:p>
            <w:pPr>
              <w:pStyle w:val="1025"/>
              <w:ind w:right="809"/>
              <w:rPr>
                <w:rFonts w:ascii="Times New Roman" w:hAnsi="Times New Roman" w:cs="Times New Roman"/>
                <w:lang w:val="ru-RU"/>
              </w:rPr>
              <w:outlineLvl w:val="1"/>
            </w:pPr>
            <w:r>
              <w:rPr>
                <w:rFonts w:ascii="Times New Roman" w:hAnsi="Times New Roman" w:cs="Times New Roman"/>
                <w:lang w:val="ru-RU"/>
              </w:rPr>
              <w:t xml:space="preserve">ППК «</w:t>
            </w:r>
            <w:r>
              <w:rPr>
                <w:rFonts w:ascii="Times New Roman" w:hAnsi="Times New Roman" w:cs="Times New Roman"/>
                <w:lang w:val="ru-RU"/>
              </w:rPr>
              <w:t xml:space="preserve">Роскадастр</w:t>
            </w:r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/>
          </w:p>
          <w:p>
            <w:pPr>
              <w:ind w:right="8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СК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1025"/>
              <w:ind w:right="809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форме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электронного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документа</w:t>
            </w:r>
            <w:r/>
          </w:p>
          <w:p>
            <w:pPr>
              <w:pStyle w:val="1025"/>
              <w:ind w:right="809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025"/>
              <w:ind w:right="809"/>
              <w:jc w:val="righ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53"/>
        </w:trPr>
        <w:tc>
          <w:tcPr>
            <w:tcW w:w="1243" w:type="dxa"/>
            <w:textDirection w:val="lrTb"/>
            <w:noWrap w:val="false"/>
          </w:tcPr>
          <w:p>
            <w:pPr>
              <w:ind w:right="8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</w:t>
            </w:r>
            <w:r/>
          </w:p>
        </w:tc>
        <w:tc>
          <w:tcPr>
            <w:tcW w:w="2975" w:type="dxa"/>
            <w:textDirection w:val="lrTb"/>
            <w:noWrap w:val="false"/>
          </w:tcPr>
          <w:p>
            <w:pPr>
              <w:pStyle w:val="1025"/>
              <w:ind w:right="80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Выписки из Единог</w:t>
            </w:r>
            <w:r>
              <w:rPr>
                <w:rFonts w:ascii="Times New Roman" w:hAnsi="Times New Roman" w:cs="Times New Roman"/>
                <w:lang w:val="ru-RU"/>
              </w:rPr>
              <w:t xml:space="preserve">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1025"/>
              <w:ind w:right="809"/>
              <w:rPr>
                <w:rFonts w:ascii="Times New Roman" w:hAnsi="Times New Roman" w:cs="Times New Roman"/>
                <w:lang w:val="ru-RU"/>
              </w:rPr>
              <w:outlineLvl w:val="1"/>
            </w:pPr>
            <w:r>
              <w:rPr>
                <w:rFonts w:ascii="Times New Roman" w:hAnsi="Times New Roman" w:cs="Times New Roman"/>
                <w:lang w:val="ru-RU"/>
              </w:rPr>
              <w:t xml:space="preserve">Филиал </w:t>
            </w:r>
            <w:r/>
          </w:p>
          <w:p>
            <w:pPr>
              <w:pStyle w:val="1025"/>
              <w:ind w:right="809"/>
              <w:rPr>
                <w:rFonts w:ascii="Times New Roman" w:hAnsi="Times New Roman" w:cs="Times New Roman"/>
                <w:lang w:val="ru-RU"/>
              </w:rPr>
              <w:outlineLvl w:val="1"/>
            </w:pPr>
            <w:r>
              <w:rPr>
                <w:rFonts w:ascii="Times New Roman" w:hAnsi="Times New Roman" w:cs="Times New Roman"/>
                <w:lang w:val="ru-RU"/>
              </w:rPr>
              <w:t xml:space="preserve">ППК «</w:t>
            </w:r>
            <w:r>
              <w:rPr>
                <w:rFonts w:ascii="Times New Roman" w:hAnsi="Times New Roman" w:cs="Times New Roman"/>
                <w:lang w:val="ru-RU"/>
              </w:rPr>
              <w:t xml:space="preserve">Роскадастр</w:t>
            </w:r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/>
          </w:p>
          <w:p>
            <w:pPr>
              <w:ind w:right="8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СК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1025"/>
              <w:ind w:right="809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форме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электронного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документа</w:t>
            </w:r>
            <w:r/>
          </w:p>
          <w:p>
            <w:pPr>
              <w:pStyle w:val="1025"/>
              <w:ind w:right="809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025"/>
              <w:ind w:right="809"/>
              <w:jc w:val="righ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53"/>
        </w:trPr>
        <w:tc>
          <w:tcPr>
            <w:tcW w:w="1243" w:type="dxa"/>
            <w:textDirection w:val="lrTb"/>
            <w:noWrap w:val="false"/>
          </w:tcPr>
          <w:p>
            <w:pPr>
              <w:ind w:right="8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</w:t>
            </w:r>
            <w:r/>
          </w:p>
        </w:tc>
        <w:tc>
          <w:tcPr>
            <w:tcW w:w="2975" w:type="dxa"/>
            <w:textDirection w:val="lrTb"/>
            <w:noWrap w:val="false"/>
          </w:tcPr>
          <w:p>
            <w:pPr>
              <w:pStyle w:val="1025"/>
              <w:ind w:right="80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Выписка из Единого государственного реестра недв</w:t>
            </w:r>
            <w:r>
              <w:rPr>
                <w:rFonts w:ascii="Times New Roman" w:hAnsi="Times New Roman" w:cs="Times New Roman"/>
                <w:lang w:val="ru-RU"/>
              </w:rPr>
              <w:t xml:space="preserve">ижимости об объекте недвижимости, который снят с государственного кадастрового учета (при аннулировании адреса объекта адресации в случае прекращения существования объекта адресации и (или) снятия с государственного кадастрового учета объекта недвижимости)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1025"/>
              <w:ind w:right="809"/>
              <w:rPr>
                <w:rFonts w:ascii="Times New Roman" w:hAnsi="Times New Roman" w:cs="Times New Roman"/>
                <w:lang w:val="ru-RU"/>
              </w:rPr>
              <w:outlineLvl w:val="1"/>
            </w:pPr>
            <w:r>
              <w:rPr>
                <w:rFonts w:ascii="Times New Roman" w:hAnsi="Times New Roman" w:cs="Times New Roman"/>
                <w:lang w:val="ru-RU"/>
              </w:rPr>
              <w:t xml:space="preserve">Филиал </w:t>
            </w:r>
            <w:r/>
          </w:p>
          <w:p>
            <w:pPr>
              <w:pStyle w:val="1025"/>
              <w:ind w:right="809"/>
              <w:rPr>
                <w:rFonts w:ascii="Times New Roman" w:hAnsi="Times New Roman" w:cs="Times New Roman"/>
                <w:lang w:val="ru-RU"/>
              </w:rPr>
              <w:outlineLvl w:val="1"/>
            </w:pPr>
            <w:r>
              <w:rPr>
                <w:rFonts w:ascii="Times New Roman" w:hAnsi="Times New Roman" w:cs="Times New Roman"/>
                <w:lang w:val="ru-RU"/>
              </w:rPr>
              <w:t xml:space="preserve">ППК «</w:t>
            </w:r>
            <w:r>
              <w:rPr>
                <w:rFonts w:ascii="Times New Roman" w:hAnsi="Times New Roman" w:cs="Times New Roman"/>
                <w:lang w:val="ru-RU"/>
              </w:rPr>
              <w:t xml:space="preserve">Роскадастр</w:t>
            </w:r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/>
          </w:p>
          <w:p>
            <w:pPr>
              <w:ind w:right="8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СК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1025"/>
              <w:ind w:right="809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форме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электронного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документа</w:t>
            </w:r>
            <w:r/>
          </w:p>
          <w:p>
            <w:pPr>
              <w:pStyle w:val="1025"/>
              <w:ind w:right="809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025"/>
              <w:ind w:right="809"/>
              <w:jc w:val="righ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53"/>
        </w:trPr>
        <w:tc>
          <w:tcPr>
            <w:tcW w:w="1243" w:type="dxa"/>
            <w:textDirection w:val="lrTb"/>
            <w:noWrap w:val="false"/>
          </w:tcPr>
          <w:p>
            <w:pPr>
              <w:ind w:right="8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</w:t>
            </w:r>
            <w:r/>
          </w:p>
        </w:tc>
        <w:tc>
          <w:tcPr>
            <w:tcW w:w="2975" w:type="dxa"/>
            <w:textDirection w:val="lrTb"/>
            <w:noWrap w:val="false"/>
          </w:tcPr>
          <w:p>
            <w:pPr>
              <w:pStyle w:val="1025"/>
              <w:ind w:right="80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Уведомление об отсутствии в Едином государственном реестре недвижи</w:t>
            </w:r>
            <w:r>
              <w:rPr>
                <w:rFonts w:ascii="Times New Roman" w:hAnsi="Times New Roman" w:cs="Times New Roman"/>
                <w:lang w:val="ru-RU"/>
              </w:rPr>
              <w:t xml:space="preserve">мости запрашиваемых сведений по объекту недвижимости, являющемуся объектом адресации (при аннулировании адреса объекта адресации в случае прекращения существования объекта адресации и (или) снятия с государственного кадастрового учета объекта недвижимости)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1025"/>
              <w:ind w:right="809"/>
              <w:rPr>
                <w:rFonts w:ascii="Times New Roman" w:hAnsi="Times New Roman" w:cs="Times New Roman"/>
                <w:lang w:val="ru-RU"/>
              </w:rPr>
              <w:outlineLvl w:val="1"/>
            </w:pPr>
            <w:r>
              <w:rPr>
                <w:rFonts w:ascii="Times New Roman" w:hAnsi="Times New Roman" w:cs="Times New Roman"/>
                <w:lang w:val="ru-RU"/>
              </w:rPr>
              <w:t xml:space="preserve">Филиал </w:t>
            </w:r>
            <w:r/>
          </w:p>
          <w:p>
            <w:pPr>
              <w:pStyle w:val="1025"/>
              <w:ind w:right="809"/>
              <w:rPr>
                <w:rFonts w:ascii="Times New Roman" w:hAnsi="Times New Roman" w:cs="Times New Roman"/>
                <w:lang w:val="ru-RU"/>
              </w:rPr>
              <w:outlineLvl w:val="1"/>
            </w:pPr>
            <w:r>
              <w:rPr>
                <w:rFonts w:ascii="Times New Roman" w:hAnsi="Times New Roman" w:cs="Times New Roman"/>
                <w:lang w:val="ru-RU"/>
              </w:rPr>
              <w:t xml:space="preserve">ППК «</w:t>
            </w:r>
            <w:r>
              <w:rPr>
                <w:rFonts w:ascii="Times New Roman" w:hAnsi="Times New Roman" w:cs="Times New Roman"/>
                <w:lang w:val="ru-RU"/>
              </w:rPr>
              <w:t xml:space="preserve">Роскадастр</w:t>
            </w:r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/>
          </w:p>
          <w:p>
            <w:pPr>
              <w:ind w:right="8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СК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1025"/>
              <w:ind w:right="809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форме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электронного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документа</w:t>
            </w:r>
            <w:r/>
          </w:p>
          <w:p>
            <w:pPr>
              <w:pStyle w:val="1025"/>
              <w:ind w:right="809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025"/>
              <w:ind w:right="809"/>
              <w:jc w:val="righ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53"/>
        </w:trPr>
        <w:tc>
          <w:tcPr>
            <w:tcW w:w="1243" w:type="dxa"/>
            <w:textDirection w:val="lrTb"/>
            <w:noWrap w:val="false"/>
          </w:tcPr>
          <w:p>
            <w:pPr>
              <w:ind w:right="8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</w:t>
            </w:r>
            <w:r/>
          </w:p>
        </w:tc>
        <w:tc>
          <w:tcPr>
            <w:tcW w:w="2975" w:type="dxa"/>
            <w:textDirection w:val="lrTb"/>
            <w:noWrap w:val="false"/>
          </w:tcPr>
          <w:p>
            <w:pPr>
              <w:pStyle w:val="1025"/>
              <w:ind w:right="80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Разрешение на строительство объекта адресации (при присвоении адреса строящимся объектам </w:t>
            </w:r>
            <w:r>
              <w:rPr>
                <w:rFonts w:ascii="Times New Roman" w:hAnsi="Times New Roman" w:cs="Times New Roman"/>
                <w:lang w:val="ru-RU"/>
              </w:rPr>
              <w:t xml:space="preserve">адресации) (за исключением случаев, если в соответствии с Градостроительным </w:t>
            </w:r>
            <w:hyperlink r:id="rId27" w:tooltip="consultantplus://offline/ref=1D9D1537684402E31E12869148335CFB69F13DD7F950BEDC0B1E0AA1F01A2FF08142338946C3C89E3FE370B992KCG7O" w:history="1">
              <w:r>
                <w:rPr>
                  <w:rStyle w:val="993"/>
                  <w:rFonts w:ascii="Times New Roman" w:hAnsi="Times New Roman" w:cs="Times New Roman"/>
                  <w:lang w:val="ru-RU"/>
                </w:rPr>
                <w:t xml:space="preserve">кодексом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1025"/>
              <w:ind w:right="809"/>
              <w:rPr>
                <w:rFonts w:ascii="Times New Roman" w:hAnsi="Times New Roman" w:cs="Times New Roman"/>
                <w:lang w:val="ru-RU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комитет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градостроительства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1025"/>
              <w:ind w:right="809"/>
              <w:rPr>
                <w:rFonts w:ascii="Times New Roman" w:hAnsi="Times New Roman" w:cs="Times New Roman"/>
                <w:lang w:val="ru-RU"/>
              </w:rPr>
              <w:outlineLvl w:val="1"/>
            </w:pPr>
            <w:r>
              <w:rPr>
                <w:rFonts w:ascii="Times New Roman" w:hAnsi="Times New Roman" w:cs="Times New Roman"/>
                <w:lang w:val="ru-RU"/>
              </w:rPr>
              <w:t xml:space="preserve">На бумажном носителе</w:t>
            </w:r>
            <w:r/>
          </w:p>
        </w:tc>
      </w:tr>
      <w:tr>
        <w:trPr>
          <w:trHeight w:val="253"/>
        </w:trPr>
        <w:tc>
          <w:tcPr>
            <w:tcW w:w="1243" w:type="dxa"/>
            <w:textDirection w:val="lrTb"/>
            <w:noWrap w:val="false"/>
          </w:tcPr>
          <w:p>
            <w:pPr>
              <w:ind w:right="8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</w:t>
            </w:r>
            <w:r/>
          </w:p>
        </w:tc>
        <w:tc>
          <w:tcPr>
            <w:tcW w:w="2975" w:type="dxa"/>
            <w:textDirection w:val="lrTb"/>
            <w:noWrap w:val="false"/>
          </w:tcPr>
          <w:p>
            <w:pPr>
              <w:pStyle w:val="1025"/>
              <w:ind w:right="80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Решение органа местного самоуправления о переводе жилого</w:t>
            </w:r>
            <w:r>
              <w:rPr>
                <w:rFonts w:ascii="Times New Roman" w:hAnsi="Times New Roman" w:cs="Times New Roman"/>
                <w:lang w:val="ru-RU"/>
              </w:rPr>
              <w:t xml:space="preserve">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1025"/>
              <w:ind w:right="809"/>
              <w:rPr>
                <w:rFonts w:ascii="Times New Roman" w:hAnsi="Times New Roman" w:cs="Times New Roman"/>
                <w:lang w:val="ru-RU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комитет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градостроительства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1025"/>
              <w:ind w:right="809"/>
              <w:rPr>
                <w:rFonts w:ascii="Times New Roman" w:hAnsi="Times New Roman" w:cs="Times New Roman"/>
                <w:lang w:val="ru-RU"/>
              </w:rPr>
              <w:outlineLvl w:val="1"/>
            </w:pPr>
            <w:r>
              <w:rPr>
                <w:rFonts w:ascii="Times New Roman" w:hAnsi="Times New Roman" w:cs="Times New Roman"/>
                <w:lang w:val="ru-RU"/>
              </w:rPr>
              <w:t xml:space="preserve">На бумажном носителе</w:t>
            </w:r>
            <w:r/>
          </w:p>
        </w:tc>
      </w:tr>
      <w:tr>
        <w:trPr>
          <w:trHeight w:val="253"/>
        </w:trPr>
        <w:tc>
          <w:tcPr>
            <w:tcW w:w="1243" w:type="dxa"/>
            <w:textDirection w:val="lrTb"/>
            <w:noWrap w:val="false"/>
          </w:tcPr>
          <w:p>
            <w:pPr>
              <w:ind w:right="8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</w:t>
            </w:r>
            <w:r/>
          </w:p>
        </w:tc>
        <w:tc>
          <w:tcPr>
            <w:tcW w:w="2975" w:type="dxa"/>
            <w:textDirection w:val="lrTb"/>
            <w:noWrap w:val="false"/>
          </w:tcPr>
          <w:p>
            <w:pPr>
              <w:pStyle w:val="1025"/>
              <w:ind w:right="80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1025"/>
              <w:ind w:right="809"/>
              <w:rPr>
                <w:rFonts w:ascii="Times New Roman" w:hAnsi="Times New Roman" w:cs="Times New Roman"/>
                <w:lang w:val="ru-RU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комитет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градостроительства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1025"/>
              <w:ind w:right="809"/>
              <w:rPr>
                <w:rFonts w:ascii="Times New Roman" w:hAnsi="Times New Roman" w:cs="Times New Roman"/>
                <w:lang w:val="ru-RU"/>
              </w:rPr>
              <w:outlineLvl w:val="1"/>
            </w:pPr>
            <w:r>
              <w:rPr>
                <w:rFonts w:ascii="Times New Roman" w:hAnsi="Times New Roman" w:cs="Times New Roman"/>
                <w:lang w:val="ru-RU"/>
              </w:rPr>
              <w:t xml:space="preserve">На бумажном носителе</w:t>
            </w:r>
            <w:r/>
          </w:p>
        </w:tc>
      </w:tr>
    </w:tbl>
    <w:p>
      <w:pPr>
        <w:pStyle w:val="1025"/>
        <w:jc w:val="both"/>
        <w:rPr>
          <w:rFonts w:ascii="Times New Roman" w:hAnsi="Times New Roman" w:cs="Times New Roman"/>
          <w:highlight w:val="cyan"/>
          <w:lang w:val="ru-RU"/>
        </w:rPr>
      </w:pPr>
      <w:r>
        <w:rPr>
          <w:rFonts w:ascii="Times New Roman" w:hAnsi="Times New Roman" w:cs="Times New Roman"/>
          <w:highlight w:val="cyan"/>
          <w:lang w:val="ru-RU"/>
        </w:rPr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left="4535"/>
        <w:jc w:val="both"/>
        <w:rPr>
          <w:rFonts w:ascii="Times New Roman" w:hAnsi="Times New Roman" w:cs="Times New Roman"/>
          <w:sz w:val="28"/>
          <w:szCs w:val="28"/>
        </w:rPr>
        <w:outlineLvl w:val="1"/>
      </w:pPr>
      <w:r/>
      <w:bookmarkStart w:id="7" w:name="P1092"/>
      <w:r/>
      <w:bookmarkStart w:id="8" w:name="_GoBack"/>
      <w:r/>
      <w:bookmarkEnd w:id="7"/>
      <w:r/>
      <w:bookmarkEnd w:id="8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/>
    </w:p>
    <w:p>
      <w:pPr>
        <w:pStyle w:val="1011"/>
        <w:ind w:left="4535"/>
        <w:jc w:val="both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регламенту комитета по управлению муниципальным имуществом города Ставрополя по предоставлению муниципальной услуги «Присвоение адреса объекту адресации, изменение и аннулирование такого адреса»</w:t>
      </w:r>
      <w:r/>
    </w:p>
    <w:p>
      <w:pPr>
        <w:pStyle w:val="10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/>
    </w:p>
    <w:p>
      <w:pPr>
        <w:pStyle w:val="10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об отказе в приеме документов, необходимых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предоставления услуги, представленных в электронной форме</w:t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37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Кому: _________________</w:t>
      </w:r>
      <w:r/>
    </w:p>
    <w:p>
      <w:pPr>
        <w:ind w:left="6379"/>
        <w:jc w:val="both"/>
        <w:spacing w:after="0" w:line="240" w:lineRule="auto"/>
      </w:pPr>
      <w:r/>
      <w:r/>
    </w:p>
    <w:p>
      <w:pPr>
        <w:ind w:left="637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Контактные данные: </w:t>
      </w:r>
      <w:r/>
    </w:p>
    <w:p>
      <w:pPr>
        <w:ind w:left="637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</w:t>
      </w:r>
      <w:r/>
    </w:p>
    <w:p>
      <w:pPr>
        <w:pStyle w:val="10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</w:t>
      </w:r>
      <w:r/>
    </w:p>
    <w:p>
      <w:pPr>
        <w:pStyle w:val="10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в приеме документов, необходимых для предоставления услуги,</w:t>
      </w:r>
      <w:r/>
    </w:p>
    <w:p>
      <w:pPr>
        <w:pStyle w:val="10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/>
    </w:p>
    <w:p>
      <w:pPr>
        <w:pStyle w:val="10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приеме Ваших документов, необходимых для предоставления муниципальной услуги «Присвоение адреса объекту адресации, изменение и аннулирование такого адреса», представленных в электронной форме______________________________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(дата поступления документов) через __________________________________ (указывается способ направления документов), отказано в связи с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недействительностью усиленной квалифицированной электронной подписи, с использованием которой подписаны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документы.</w:t>
      </w:r>
      <w:r/>
    </w:p>
    <w:p>
      <w:pPr>
        <w:pStyle w:val="10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2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</w:t>
      </w:r>
      <w:r/>
    </w:p>
    <w:p>
      <w:pPr>
        <w:pStyle w:val="1012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Ставрополя,</w:t>
      </w:r>
      <w:r/>
    </w:p>
    <w:p>
      <w:pPr>
        <w:pStyle w:val="1012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по управлению</w:t>
      </w:r>
      <w:r/>
    </w:p>
    <w:p>
      <w:pPr>
        <w:pStyle w:val="1012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Ф.И.О.</w:t>
      </w:r>
      <w:r/>
    </w:p>
    <w:p>
      <w:pPr>
        <w:pStyle w:val="10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исполнителя</w:t>
      </w:r>
      <w:r/>
    </w:p>
    <w:p>
      <w:pPr>
        <w:pStyle w:val="10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</w:t>
      </w:r>
      <w:r/>
    </w:p>
    <w:p>
      <w:pPr>
        <w:pStyle w:val="1025"/>
        <w:ind w:left="4535"/>
        <w:jc w:val="both"/>
        <w:rPr>
          <w:rFonts w:ascii="Times New Roman" w:hAnsi="Times New Roman" w:eastAsia="Times New Roman" w:cs="Times New Roman"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418" w:right="567" w:bottom="1134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imes New Roman">
    <w:panose1 w:val="02020603050405020304"/>
  </w:font>
  <w:font w:name="Segoe UI">
    <w:panose1 w:val="020B0502040504020204"/>
  </w:font>
  <w:font w:name="Tahoma">
    <w:panose1 w:val="020B0604030504040204"/>
  </w:font>
  <w:font w:name="Mangal">
    <w:panose1 w:val="0204050305040603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2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21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2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58491242"/>
      <w:docPartObj>
        <w:docPartGallery w:val="Page Numbers (Top of Page)"/>
        <w:docPartUnique w:val="true"/>
      </w:docPartObj>
      <w:rPr/>
    </w:sdtPr>
    <w:sdtContent>
      <w:p>
        <w:pPr>
          <w:pStyle w:val="1019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101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9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488669736"/>
      <w:docPartObj>
        <w:docPartGallery w:val="Page Numbers (Top of Page)"/>
        <w:docPartUnique w:val="true"/>
      </w:docPartObj>
      <w:rPr/>
    </w:sdtPr>
    <w:sdtContent>
      <w:p>
        <w:pPr>
          <w:pStyle w:val="1019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1019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9"/>
  </w:num>
  <w:num w:numId="5">
    <w:abstractNumId w:val="28"/>
  </w:num>
  <w:num w:numId="6">
    <w:abstractNumId w:val="25"/>
  </w:num>
  <w:num w:numId="7">
    <w:abstractNumId w:val="1"/>
  </w:num>
  <w:num w:numId="8">
    <w:abstractNumId w:val="34"/>
  </w:num>
  <w:num w:numId="9">
    <w:abstractNumId w:val="3"/>
  </w:num>
  <w:num w:numId="10">
    <w:abstractNumId w:val="2"/>
  </w:num>
  <w:num w:numId="11">
    <w:abstractNumId w:val="21"/>
  </w:num>
  <w:num w:numId="12">
    <w:abstractNumId w:val="16"/>
  </w:num>
  <w:num w:numId="13">
    <w:abstractNumId w:val="26"/>
  </w:num>
  <w:num w:numId="14">
    <w:abstractNumId w:val="13"/>
  </w:num>
  <w:num w:numId="15">
    <w:abstractNumId w:val="22"/>
  </w:num>
  <w:num w:numId="16">
    <w:abstractNumId w:val="31"/>
  </w:num>
  <w:num w:numId="17">
    <w:abstractNumId w:val="14"/>
  </w:num>
  <w:num w:numId="18">
    <w:abstractNumId w:val="11"/>
  </w:num>
  <w:num w:numId="19">
    <w:abstractNumId w:val="27"/>
  </w:num>
  <w:num w:numId="20">
    <w:abstractNumId w:val="35"/>
  </w:num>
  <w:num w:numId="21">
    <w:abstractNumId w:val="4"/>
  </w:num>
  <w:num w:numId="22">
    <w:abstractNumId w:val="32"/>
  </w:num>
  <w:num w:numId="23">
    <w:abstractNumId w:val="20"/>
  </w:num>
  <w:num w:numId="24">
    <w:abstractNumId w:val="24"/>
  </w:num>
  <w:num w:numId="25">
    <w:abstractNumId w:val="29"/>
  </w:num>
  <w:num w:numId="26">
    <w:abstractNumId w:val="15"/>
  </w:num>
  <w:num w:numId="27">
    <w:abstractNumId w:val="10"/>
  </w:num>
  <w:num w:numId="28">
    <w:abstractNumId w:val="33"/>
  </w:num>
  <w:num w:numId="29">
    <w:abstractNumId w:val="5"/>
  </w:num>
  <w:num w:numId="30">
    <w:abstractNumId w:val="19"/>
  </w:num>
  <w:num w:numId="31">
    <w:abstractNumId w:val="8"/>
  </w:num>
  <w:num w:numId="32">
    <w:abstractNumId w:val="12"/>
  </w:num>
  <w:num w:numId="33">
    <w:abstractNumId w:val="23"/>
  </w:num>
  <w:num w:numId="34">
    <w:abstractNumId w:val="0"/>
  </w:num>
  <w:num w:numId="35">
    <w:abstractNumId w:val="3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16" w:default="1">
    <w:name w:val="Normal"/>
    <w:qFormat/>
  </w:style>
  <w:style w:type="paragraph" w:styleId="817">
    <w:name w:val="Heading 1"/>
    <w:basedOn w:val="816"/>
    <w:next w:val="816"/>
    <w:link w:val="84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818">
    <w:name w:val="Heading 2"/>
    <w:basedOn w:val="816"/>
    <w:next w:val="816"/>
    <w:link w:val="84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819">
    <w:name w:val="Heading 3"/>
    <w:basedOn w:val="816"/>
    <w:next w:val="816"/>
    <w:link w:val="84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820">
    <w:name w:val="Heading 4"/>
    <w:basedOn w:val="816"/>
    <w:next w:val="816"/>
    <w:link w:val="8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21">
    <w:name w:val="Heading 5"/>
    <w:basedOn w:val="816"/>
    <w:next w:val="816"/>
    <w:link w:val="8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22">
    <w:name w:val="Heading 6"/>
    <w:basedOn w:val="816"/>
    <w:next w:val="816"/>
    <w:link w:val="8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823">
    <w:name w:val="Heading 7"/>
    <w:basedOn w:val="816"/>
    <w:next w:val="816"/>
    <w:link w:val="85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24">
    <w:name w:val="Heading 8"/>
    <w:basedOn w:val="816"/>
    <w:next w:val="816"/>
    <w:link w:val="8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825">
    <w:name w:val="Heading 9"/>
    <w:basedOn w:val="816"/>
    <w:next w:val="816"/>
    <w:link w:val="8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26" w:default="1">
    <w:name w:val="Default Paragraph Font"/>
    <w:uiPriority w:val="1"/>
    <w:semiHidden/>
    <w:unhideWhenUsed/>
  </w:style>
  <w:style w:type="table" w:styleId="8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8" w:default="1">
    <w:name w:val="No List"/>
    <w:uiPriority w:val="99"/>
    <w:semiHidden/>
    <w:unhideWhenUsed/>
  </w:style>
  <w:style w:type="character" w:styleId="829" w:customStyle="1">
    <w:name w:val="Heading 1 Char"/>
    <w:basedOn w:val="826"/>
    <w:uiPriority w:val="9"/>
    <w:rPr>
      <w:rFonts w:ascii="Arial" w:hAnsi="Arial" w:eastAsia="Arial" w:cs="Arial"/>
      <w:sz w:val="40"/>
      <w:szCs w:val="40"/>
    </w:rPr>
  </w:style>
  <w:style w:type="character" w:styleId="830" w:customStyle="1">
    <w:name w:val="Heading 2 Char"/>
    <w:basedOn w:val="826"/>
    <w:uiPriority w:val="9"/>
    <w:rPr>
      <w:rFonts w:ascii="Arial" w:hAnsi="Arial" w:eastAsia="Arial" w:cs="Arial"/>
      <w:sz w:val="34"/>
    </w:rPr>
  </w:style>
  <w:style w:type="character" w:styleId="831" w:customStyle="1">
    <w:name w:val="Heading 3 Char"/>
    <w:basedOn w:val="826"/>
    <w:uiPriority w:val="9"/>
    <w:rPr>
      <w:rFonts w:ascii="Arial" w:hAnsi="Arial" w:eastAsia="Arial" w:cs="Arial"/>
      <w:sz w:val="30"/>
      <w:szCs w:val="30"/>
    </w:rPr>
  </w:style>
  <w:style w:type="character" w:styleId="832" w:customStyle="1">
    <w:name w:val="Heading 4 Char"/>
    <w:basedOn w:val="826"/>
    <w:uiPriority w:val="9"/>
    <w:rPr>
      <w:rFonts w:ascii="Arial" w:hAnsi="Arial" w:eastAsia="Arial" w:cs="Arial"/>
      <w:b/>
      <w:bCs/>
      <w:sz w:val="26"/>
      <w:szCs w:val="26"/>
    </w:rPr>
  </w:style>
  <w:style w:type="character" w:styleId="833" w:customStyle="1">
    <w:name w:val="Heading 5 Char"/>
    <w:basedOn w:val="826"/>
    <w:uiPriority w:val="9"/>
    <w:rPr>
      <w:rFonts w:ascii="Arial" w:hAnsi="Arial" w:eastAsia="Arial" w:cs="Arial"/>
      <w:b/>
      <w:bCs/>
      <w:sz w:val="24"/>
      <w:szCs w:val="24"/>
    </w:rPr>
  </w:style>
  <w:style w:type="character" w:styleId="834" w:customStyle="1">
    <w:name w:val="Heading 6 Char"/>
    <w:basedOn w:val="826"/>
    <w:uiPriority w:val="9"/>
    <w:rPr>
      <w:rFonts w:ascii="Arial" w:hAnsi="Arial" w:eastAsia="Arial" w:cs="Arial"/>
      <w:b/>
      <w:bCs/>
      <w:sz w:val="22"/>
      <w:szCs w:val="22"/>
    </w:rPr>
  </w:style>
  <w:style w:type="character" w:styleId="835" w:customStyle="1">
    <w:name w:val="Heading 7 Char"/>
    <w:basedOn w:val="82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36" w:customStyle="1">
    <w:name w:val="Heading 8 Char"/>
    <w:basedOn w:val="826"/>
    <w:uiPriority w:val="9"/>
    <w:rPr>
      <w:rFonts w:ascii="Arial" w:hAnsi="Arial" w:eastAsia="Arial" w:cs="Arial"/>
      <w:i/>
      <w:iCs/>
      <w:sz w:val="22"/>
      <w:szCs w:val="22"/>
    </w:rPr>
  </w:style>
  <w:style w:type="character" w:styleId="837" w:customStyle="1">
    <w:name w:val="Heading 9 Char"/>
    <w:basedOn w:val="826"/>
    <w:uiPriority w:val="9"/>
    <w:rPr>
      <w:rFonts w:ascii="Arial" w:hAnsi="Arial" w:eastAsia="Arial" w:cs="Arial"/>
      <w:i/>
      <w:iCs/>
      <w:sz w:val="21"/>
      <w:szCs w:val="21"/>
    </w:rPr>
  </w:style>
  <w:style w:type="character" w:styleId="838" w:customStyle="1">
    <w:name w:val="Title Char"/>
    <w:basedOn w:val="826"/>
    <w:uiPriority w:val="10"/>
    <w:rPr>
      <w:sz w:val="48"/>
      <w:szCs w:val="48"/>
    </w:rPr>
  </w:style>
  <w:style w:type="character" w:styleId="839" w:customStyle="1">
    <w:name w:val="Subtitle Char"/>
    <w:basedOn w:val="826"/>
    <w:uiPriority w:val="11"/>
    <w:rPr>
      <w:sz w:val="24"/>
      <w:szCs w:val="24"/>
    </w:rPr>
  </w:style>
  <w:style w:type="character" w:styleId="840" w:customStyle="1">
    <w:name w:val="Quote Char"/>
    <w:uiPriority w:val="29"/>
    <w:rPr>
      <w:i/>
    </w:rPr>
  </w:style>
  <w:style w:type="character" w:styleId="841" w:customStyle="1">
    <w:name w:val="Intense Quote Char"/>
    <w:uiPriority w:val="30"/>
    <w:rPr>
      <w:i/>
    </w:rPr>
  </w:style>
  <w:style w:type="character" w:styleId="842" w:customStyle="1">
    <w:name w:val="Footnote Text Char"/>
    <w:uiPriority w:val="99"/>
    <w:rPr>
      <w:sz w:val="18"/>
    </w:rPr>
  </w:style>
  <w:style w:type="character" w:styleId="843" w:customStyle="1">
    <w:name w:val="Endnote Text Char"/>
    <w:uiPriority w:val="99"/>
    <w:rPr>
      <w:sz w:val="20"/>
    </w:rPr>
  </w:style>
  <w:style w:type="character" w:styleId="844" w:customStyle="1">
    <w:name w:val="Заголовок 1 Знак"/>
    <w:basedOn w:val="826"/>
    <w:link w:val="817"/>
    <w:uiPriority w:val="9"/>
    <w:rPr>
      <w:rFonts w:ascii="Arial" w:hAnsi="Arial" w:eastAsia="Arial" w:cs="Arial"/>
      <w:sz w:val="40"/>
      <w:szCs w:val="40"/>
    </w:rPr>
  </w:style>
  <w:style w:type="character" w:styleId="845" w:customStyle="1">
    <w:name w:val="Заголовок 2 Знак"/>
    <w:basedOn w:val="826"/>
    <w:link w:val="818"/>
    <w:uiPriority w:val="9"/>
    <w:rPr>
      <w:rFonts w:ascii="Arial" w:hAnsi="Arial" w:eastAsia="Arial" w:cs="Arial"/>
      <w:sz w:val="34"/>
    </w:rPr>
  </w:style>
  <w:style w:type="character" w:styleId="846" w:customStyle="1">
    <w:name w:val="Заголовок 3 Знак"/>
    <w:basedOn w:val="826"/>
    <w:link w:val="819"/>
    <w:uiPriority w:val="9"/>
    <w:rPr>
      <w:rFonts w:ascii="Arial" w:hAnsi="Arial" w:eastAsia="Arial" w:cs="Arial"/>
      <w:sz w:val="30"/>
      <w:szCs w:val="30"/>
    </w:rPr>
  </w:style>
  <w:style w:type="character" w:styleId="847" w:customStyle="1">
    <w:name w:val="Заголовок 4 Знак"/>
    <w:basedOn w:val="826"/>
    <w:link w:val="820"/>
    <w:uiPriority w:val="9"/>
    <w:rPr>
      <w:rFonts w:ascii="Arial" w:hAnsi="Arial" w:eastAsia="Arial" w:cs="Arial"/>
      <w:b/>
      <w:bCs/>
      <w:sz w:val="26"/>
      <w:szCs w:val="26"/>
    </w:rPr>
  </w:style>
  <w:style w:type="character" w:styleId="848" w:customStyle="1">
    <w:name w:val="Заголовок 5 Знак"/>
    <w:basedOn w:val="826"/>
    <w:link w:val="821"/>
    <w:uiPriority w:val="9"/>
    <w:rPr>
      <w:rFonts w:ascii="Arial" w:hAnsi="Arial" w:eastAsia="Arial" w:cs="Arial"/>
      <w:b/>
      <w:bCs/>
      <w:sz w:val="24"/>
      <w:szCs w:val="24"/>
    </w:rPr>
  </w:style>
  <w:style w:type="character" w:styleId="849" w:customStyle="1">
    <w:name w:val="Заголовок 6 Знак"/>
    <w:basedOn w:val="826"/>
    <w:link w:val="822"/>
    <w:uiPriority w:val="9"/>
    <w:rPr>
      <w:rFonts w:ascii="Arial" w:hAnsi="Arial" w:eastAsia="Arial" w:cs="Arial"/>
      <w:b/>
      <w:bCs/>
      <w:sz w:val="22"/>
      <w:szCs w:val="22"/>
    </w:rPr>
  </w:style>
  <w:style w:type="character" w:styleId="850" w:customStyle="1">
    <w:name w:val="Заголовок 7 Знак"/>
    <w:basedOn w:val="826"/>
    <w:link w:val="82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51" w:customStyle="1">
    <w:name w:val="Заголовок 8 Знак"/>
    <w:basedOn w:val="826"/>
    <w:link w:val="824"/>
    <w:uiPriority w:val="9"/>
    <w:rPr>
      <w:rFonts w:ascii="Arial" w:hAnsi="Arial" w:eastAsia="Arial" w:cs="Arial"/>
      <w:i/>
      <w:iCs/>
      <w:sz w:val="22"/>
      <w:szCs w:val="22"/>
    </w:rPr>
  </w:style>
  <w:style w:type="character" w:styleId="852" w:customStyle="1">
    <w:name w:val="Заголовок 9 Знак"/>
    <w:basedOn w:val="826"/>
    <w:link w:val="825"/>
    <w:uiPriority w:val="9"/>
    <w:rPr>
      <w:rFonts w:ascii="Arial" w:hAnsi="Arial" w:eastAsia="Arial" w:cs="Arial"/>
      <w:i/>
      <w:iCs/>
      <w:sz w:val="21"/>
      <w:szCs w:val="21"/>
    </w:rPr>
  </w:style>
  <w:style w:type="paragraph" w:styleId="853">
    <w:name w:val="List Paragraph"/>
    <w:basedOn w:val="816"/>
    <w:uiPriority w:val="34"/>
    <w:qFormat/>
    <w:pPr>
      <w:contextualSpacing/>
      <w:ind w:left="720"/>
    </w:pPr>
  </w:style>
  <w:style w:type="paragraph" w:styleId="854">
    <w:name w:val="No Spacing"/>
    <w:uiPriority w:val="1"/>
    <w:qFormat/>
    <w:pPr>
      <w:spacing w:after="0" w:line="240" w:lineRule="auto"/>
    </w:pPr>
  </w:style>
  <w:style w:type="paragraph" w:styleId="855">
    <w:name w:val="Title"/>
    <w:basedOn w:val="816"/>
    <w:next w:val="816"/>
    <w:link w:val="8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56" w:customStyle="1">
    <w:name w:val="Название Знак"/>
    <w:basedOn w:val="826"/>
    <w:link w:val="855"/>
    <w:uiPriority w:val="10"/>
    <w:rPr>
      <w:sz w:val="48"/>
      <w:szCs w:val="48"/>
    </w:rPr>
  </w:style>
  <w:style w:type="paragraph" w:styleId="857">
    <w:name w:val="Subtitle"/>
    <w:basedOn w:val="816"/>
    <w:next w:val="816"/>
    <w:link w:val="858"/>
    <w:uiPriority w:val="11"/>
    <w:qFormat/>
    <w:pPr>
      <w:spacing w:before="200" w:after="200"/>
    </w:pPr>
    <w:rPr>
      <w:sz w:val="24"/>
      <w:szCs w:val="24"/>
    </w:rPr>
  </w:style>
  <w:style w:type="character" w:styleId="858" w:customStyle="1">
    <w:name w:val="Подзаголовок Знак"/>
    <w:basedOn w:val="826"/>
    <w:link w:val="857"/>
    <w:uiPriority w:val="11"/>
    <w:rPr>
      <w:sz w:val="24"/>
      <w:szCs w:val="24"/>
    </w:rPr>
  </w:style>
  <w:style w:type="paragraph" w:styleId="859">
    <w:name w:val="Quote"/>
    <w:basedOn w:val="816"/>
    <w:next w:val="816"/>
    <w:link w:val="860"/>
    <w:uiPriority w:val="29"/>
    <w:qFormat/>
    <w:pPr>
      <w:ind w:left="720" w:right="720"/>
    </w:pPr>
    <w:rPr>
      <w:i/>
    </w:rPr>
  </w:style>
  <w:style w:type="character" w:styleId="860" w:customStyle="1">
    <w:name w:val="Цитата 2 Знак"/>
    <w:link w:val="859"/>
    <w:uiPriority w:val="29"/>
    <w:rPr>
      <w:i/>
    </w:rPr>
  </w:style>
  <w:style w:type="paragraph" w:styleId="861">
    <w:name w:val="Intense Quote"/>
    <w:basedOn w:val="816"/>
    <w:next w:val="816"/>
    <w:link w:val="86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62" w:customStyle="1">
    <w:name w:val="Выделенная цитата Знак"/>
    <w:link w:val="861"/>
    <w:uiPriority w:val="30"/>
    <w:rPr>
      <w:i/>
    </w:rPr>
  </w:style>
  <w:style w:type="character" w:styleId="863" w:customStyle="1">
    <w:name w:val="Header Char"/>
    <w:basedOn w:val="826"/>
    <w:uiPriority w:val="99"/>
  </w:style>
  <w:style w:type="character" w:styleId="864" w:customStyle="1">
    <w:name w:val="Footer Char"/>
    <w:basedOn w:val="826"/>
    <w:uiPriority w:val="99"/>
  </w:style>
  <w:style w:type="paragraph" w:styleId="865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866" w:customStyle="1">
    <w:name w:val="Caption Char"/>
    <w:uiPriority w:val="99"/>
  </w:style>
  <w:style w:type="table" w:styleId="867">
    <w:name w:val="Table Grid"/>
    <w:basedOn w:val="82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Table Grid Light"/>
    <w:basedOn w:val="827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Plain Table 1"/>
    <w:basedOn w:val="827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0" w:customStyle="1">
    <w:name w:val="Plain Table 2"/>
    <w:basedOn w:val="8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1" w:customStyle="1">
    <w:name w:val="Plain Table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72" w:customStyle="1">
    <w:name w:val="Plain Table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Plain Table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74" w:customStyle="1">
    <w:name w:val="Grid Table 1 Light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Grid Table 1 Light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Grid Table 1 Light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Grid Table 1 Light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Grid Table 1 Light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Grid Table 1 Light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Grid Table 1 Light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Grid Table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Grid Table 2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Grid Table 2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Grid Table 2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Grid Table 2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Grid Table 2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Grid Table 2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Grid Table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Grid Table 3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Grid Table 3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Grid Table 3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Grid Table 3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Grid Table 3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Grid Table 3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Grid Table 4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96" w:customStyle="1">
    <w:name w:val="Grid Table 4 - Accent 1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97" w:customStyle="1">
    <w:name w:val="Grid Table 4 - Accent 2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98" w:customStyle="1">
    <w:name w:val="Grid Table 4 - Accent 3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99" w:customStyle="1">
    <w:name w:val="Grid Table 4 - Accent 4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900" w:customStyle="1">
    <w:name w:val="Grid Table 4 - Accent 5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901" w:customStyle="1">
    <w:name w:val="Grid Table 4 - Accent 6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902" w:customStyle="1">
    <w:name w:val="Grid Table 5 Dark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903" w:customStyle="1">
    <w:name w:val="Grid Table 5 Dark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904" w:customStyle="1">
    <w:name w:val="Grid Table 5 Dark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905" w:customStyle="1">
    <w:name w:val="Grid Table 5 Dark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906" w:customStyle="1">
    <w:name w:val="Grid Table 5 Dark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907" w:customStyle="1">
    <w:name w:val="Grid Table 5 Dark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908" w:customStyle="1">
    <w:name w:val="Grid Table 5 Dark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909" w:customStyle="1">
    <w:name w:val="Grid Table 6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10" w:customStyle="1">
    <w:name w:val="Grid Table 6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911" w:customStyle="1">
    <w:name w:val="Grid Table 6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912" w:customStyle="1">
    <w:name w:val="Grid Table 6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913" w:customStyle="1">
    <w:name w:val="Grid Table 6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914" w:customStyle="1">
    <w:name w:val="Grid Table 6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915" w:customStyle="1">
    <w:name w:val="Grid Table 6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916" w:customStyle="1">
    <w:name w:val="Grid Table 7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 w:customStyle="1">
    <w:name w:val="Grid Table 7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 w:customStyle="1">
    <w:name w:val="Grid Table 7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 w:customStyle="1">
    <w:name w:val="Grid Table 7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 w:customStyle="1">
    <w:name w:val="Grid Table 7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 w:customStyle="1">
    <w:name w:val="Grid Table 7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 w:customStyle="1">
    <w:name w:val="Grid Table 7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 w:customStyle="1">
    <w:name w:val="List Table 1 Light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 w:customStyle="1">
    <w:name w:val="List Table 1 Light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 w:customStyle="1">
    <w:name w:val="List Table 1 Light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 w:customStyle="1">
    <w:name w:val="List Table 1 Light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 w:customStyle="1">
    <w:name w:val="List Table 1 Light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 w:customStyle="1">
    <w:name w:val="List Table 1 Light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 w:customStyle="1">
    <w:name w:val="List Table 1 Light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 w:customStyle="1">
    <w:name w:val="List Table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931" w:customStyle="1">
    <w:name w:val="List Table 2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932" w:customStyle="1">
    <w:name w:val="List Table 2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933" w:customStyle="1">
    <w:name w:val="List Table 2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934" w:customStyle="1">
    <w:name w:val="List Table 2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935" w:customStyle="1">
    <w:name w:val="List Table 2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936" w:customStyle="1">
    <w:name w:val="List Table 2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937" w:customStyle="1">
    <w:name w:val="List Table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8" w:customStyle="1">
    <w:name w:val="List Table 3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9" w:customStyle="1">
    <w:name w:val="List Table 3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0" w:customStyle="1">
    <w:name w:val="List Table 3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1" w:customStyle="1">
    <w:name w:val="List Table 3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2" w:customStyle="1">
    <w:name w:val="List Table 3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3" w:customStyle="1">
    <w:name w:val="List Table 3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4" w:customStyle="1">
    <w:name w:val="List Table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5" w:customStyle="1">
    <w:name w:val="List Table 4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6" w:customStyle="1">
    <w:name w:val="List Table 4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 w:customStyle="1">
    <w:name w:val="List Table 4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8" w:customStyle="1">
    <w:name w:val="List Table 4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9" w:customStyle="1">
    <w:name w:val="List Table 4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 w:customStyle="1">
    <w:name w:val="List Table 4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 w:customStyle="1">
    <w:name w:val="List Table 5 Dark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2" w:customStyle="1">
    <w:name w:val="List Table 5 Dark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3" w:customStyle="1">
    <w:name w:val="List Table 5 Dark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4" w:customStyle="1">
    <w:name w:val="List Table 5 Dark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5" w:customStyle="1">
    <w:name w:val="List Table 5 Dark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6" w:customStyle="1">
    <w:name w:val="List Table 5 Dark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7" w:customStyle="1">
    <w:name w:val="List Table 5 Dark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8" w:customStyle="1">
    <w:name w:val="List Table 6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59" w:customStyle="1">
    <w:name w:val="List Table 6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960" w:customStyle="1">
    <w:name w:val="List Table 6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961" w:customStyle="1">
    <w:name w:val="List Table 6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962" w:customStyle="1">
    <w:name w:val="List Table 6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963" w:customStyle="1">
    <w:name w:val="List Table 6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964" w:customStyle="1">
    <w:name w:val="List Table 6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965" w:customStyle="1">
    <w:name w:val="List Table 7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6" w:customStyle="1">
    <w:name w:val="List Table 7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7" w:customStyle="1">
    <w:name w:val="List Table 7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8" w:customStyle="1">
    <w:name w:val="List Table 7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9" w:customStyle="1">
    <w:name w:val="List Table 7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0" w:customStyle="1">
    <w:name w:val="List Table 7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1" w:customStyle="1">
    <w:name w:val="List Table 7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2" w:customStyle="1">
    <w:name w:val="Lined - Accent"/>
    <w:basedOn w:val="8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73" w:customStyle="1">
    <w:name w:val="Lined - Accent 1"/>
    <w:basedOn w:val="8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74" w:customStyle="1">
    <w:name w:val="Lined - Accent 2"/>
    <w:basedOn w:val="8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75" w:customStyle="1">
    <w:name w:val="Lined - Accent 3"/>
    <w:basedOn w:val="8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76" w:customStyle="1">
    <w:name w:val="Lined - Accent 4"/>
    <w:basedOn w:val="8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77" w:customStyle="1">
    <w:name w:val="Lined - Accent 5"/>
    <w:basedOn w:val="8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78" w:customStyle="1">
    <w:name w:val="Lined - Accent 6"/>
    <w:basedOn w:val="8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79" w:customStyle="1">
    <w:name w:val="Bordered &amp; Lined - Accent"/>
    <w:basedOn w:val="8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80" w:customStyle="1">
    <w:name w:val="Bordered &amp; Lined - Accent 1"/>
    <w:basedOn w:val="8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81" w:customStyle="1">
    <w:name w:val="Bordered &amp; Lined - Accent 2"/>
    <w:basedOn w:val="8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82" w:customStyle="1">
    <w:name w:val="Bordered &amp; Lined - Accent 3"/>
    <w:basedOn w:val="8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83" w:customStyle="1">
    <w:name w:val="Bordered &amp; Lined - Accent 4"/>
    <w:basedOn w:val="8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84" w:customStyle="1">
    <w:name w:val="Bordered &amp; Lined - Accent 5"/>
    <w:basedOn w:val="8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85" w:customStyle="1">
    <w:name w:val="Bordered &amp; Lined - Accent 6"/>
    <w:basedOn w:val="8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86" w:customStyle="1">
    <w:name w:val="Bordered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87" w:customStyle="1">
    <w:name w:val="Bordered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88" w:customStyle="1">
    <w:name w:val="Bordered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89" w:customStyle="1">
    <w:name w:val="Bordered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90" w:customStyle="1">
    <w:name w:val="Bordered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91" w:customStyle="1">
    <w:name w:val="Bordered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992" w:customStyle="1">
    <w:name w:val="Bordered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93">
    <w:name w:val="Hyperlink"/>
    <w:uiPriority w:val="99"/>
    <w:unhideWhenUsed/>
    <w:rPr>
      <w:color w:val="0563c1" w:themeColor="hyperlink"/>
      <w:u w:val="single"/>
    </w:rPr>
  </w:style>
  <w:style w:type="paragraph" w:styleId="994">
    <w:name w:val="footnote text"/>
    <w:basedOn w:val="816"/>
    <w:link w:val="995"/>
    <w:uiPriority w:val="99"/>
    <w:semiHidden/>
    <w:unhideWhenUsed/>
    <w:pPr>
      <w:spacing w:after="40" w:line="240" w:lineRule="auto"/>
    </w:pPr>
    <w:rPr>
      <w:sz w:val="18"/>
    </w:rPr>
  </w:style>
  <w:style w:type="character" w:styleId="995" w:customStyle="1">
    <w:name w:val="Текст сноски Знак"/>
    <w:link w:val="994"/>
    <w:uiPriority w:val="99"/>
    <w:rPr>
      <w:sz w:val="18"/>
    </w:rPr>
  </w:style>
  <w:style w:type="character" w:styleId="996">
    <w:name w:val="footnote reference"/>
    <w:basedOn w:val="826"/>
    <w:uiPriority w:val="99"/>
    <w:unhideWhenUsed/>
    <w:rPr>
      <w:vertAlign w:val="superscript"/>
    </w:rPr>
  </w:style>
  <w:style w:type="paragraph" w:styleId="997">
    <w:name w:val="endnote text"/>
    <w:basedOn w:val="816"/>
    <w:link w:val="998"/>
    <w:uiPriority w:val="99"/>
    <w:semiHidden/>
    <w:unhideWhenUsed/>
    <w:pPr>
      <w:spacing w:after="0" w:line="240" w:lineRule="auto"/>
    </w:pPr>
    <w:rPr>
      <w:sz w:val="20"/>
    </w:rPr>
  </w:style>
  <w:style w:type="character" w:styleId="998" w:customStyle="1">
    <w:name w:val="Текст концевой сноски Знак"/>
    <w:link w:val="997"/>
    <w:uiPriority w:val="99"/>
    <w:rPr>
      <w:sz w:val="20"/>
    </w:rPr>
  </w:style>
  <w:style w:type="character" w:styleId="999">
    <w:name w:val="endnote reference"/>
    <w:basedOn w:val="826"/>
    <w:uiPriority w:val="99"/>
    <w:semiHidden/>
    <w:unhideWhenUsed/>
    <w:rPr>
      <w:vertAlign w:val="superscript"/>
    </w:rPr>
  </w:style>
  <w:style w:type="paragraph" w:styleId="1000">
    <w:name w:val="toc 1"/>
    <w:basedOn w:val="816"/>
    <w:next w:val="816"/>
    <w:uiPriority w:val="39"/>
    <w:unhideWhenUsed/>
    <w:pPr>
      <w:spacing w:after="57"/>
    </w:pPr>
  </w:style>
  <w:style w:type="paragraph" w:styleId="1001">
    <w:name w:val="toc 2"/>
    <w:basedOn w:val="816"/>
    <w:next w:val="816"/>
    <w:uiPriority w:val="39"/>
    <w:unhideWhenUsed/>
    <w:pPr>
      <w:ind w:left="283"/>
      <w:spacing w:after="57"/>
    </w:pPr>
  </w:style>
  <w:style w:type="paragraph" w:styleId="1002">
    <w:name w:val="toc 3"/>
    <w:basedOn w:val="816"/>
    <w:next w:val="816"/>
    <w:uiPriority w:val="39"/>
    <w:unhideWhenUsed/>
    <w:pPr>
      <w:ind w:left="567"/>
      <w:spacing w:after="57"/>
    </w:pPr>
  </w:style>
  <w:style w:type="paragraph" w:styleId="1003">
    <w:name w:val="toc 4"/>
    <w:basedOn w:val="816"/>
    <w:next w:val="816"/>
    <w:uiPriority w:val="39"/>
    <w:unhideWhenUsed/>
    <w:pPr>
      <w:ind w:left="850"/>
      <w:spacing w:after="57"/>
    </w:pPr>
  </w:style>
  <w:style w:type="paragraph" w:styleId="1004">
    <w:name w:val="toc 5"/>
    <w:basedOn w:val="816"/>
    <w:next w:val="816"/>
    <w:uiPriority w:val="39"/>
    <w:unhideWhenUsed/>
    <w:pPr>
      <w:ind w:left="1134"/>
      <w:spacing w:after="57"/>
    </w:pPr>
  </w:style>
  <w:style w:type="paragraph" w:styleId="1005">
    <w:name w:val="toc 6"/>
    <w:basedOn w:val="816"/>
    <w:next w:val="816"/>
    <w:uiPriority w:val="39"/>
    <w:unhideWhenUsed/>
    <w:pPr>
      <w:ind w:left="1417"/>
      <w:spacing w:after="57"/>
    </w:pPr>
  </w:style>
  <w:style w:type="paragraph" w:styleId="1006">
    <w:name w:val="toc 7"/>
    <w:basedOn w:val="816"/>
    <w:next w:val="816"/>
    <w:uiPriority w:val="39"/>
    <w:unhideWhenUsed/>
    <w:pPr>
      <w:ind w:left="1701"/>
      <w:spacing w:after="57"/>
    </w:pPr>
  </w:style>
  <w:style w:type="paragraph" w:styleId="1007">
    <w:name w:val="toc 8"/>
    <w:basedOn w:val="816"/>
    <w:next w:val="816"/>
    <w:uiPriority w:val="39"/>
    <w:unhideWhenUsed/>
    <w:pPr>
      <w:ind w:left="1984"/>
      <w:spacing w:after="57"/>
    </w:pPr>
  </w:style>
  <w:style w:type="paragraph" w:styleId="1008">
    <w:name w:val="toc 9"/>
    <w:basedOn w:val="816"/>
    <w:next w:val="816"/>
    <w:uiPriority w:val="39"/>
    <w:unhideWhenUsed/>
    <w:pPr>
      <w:ind w:left="2268"/>
      <w:spacing w:after="57"/>
    </w:pPr>
  </w:style>
  <w:style w:type="paragraph" w:styleId="1009">
    <w:name w:val="TOC Heading"/>
    <w:uiPriority w:val="39"/>
    <w:unhideWhenUsed/>
  </w:style>
  <w:style w:type="paragraph" w:styleId="1010">
    <w:name w:val="table of figures"/>
    <w:basedOn w:val="816"/>
    <w:next w:val="816"/>
    <w:uiPriority w:val="99"/>
    <w:unhideWhenUsed/>
    <w:pPr>
      <w:spacing w:after="0"/>
    </w:pPr>
  </w:style>
  <w:style w:type="paragraph" w:styleId="1011" w:customStyle="1">
    <w:name w:val="ConsPlusNormal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  <w:style w:type="paragraph" w:styleId="1012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lang w:eastAsia="ru-RU"/>
    </w:rPr>
  </w:style>
  <w:style w:type="paragraph" w:styleId="1013" w:customStyle="1">
    <w:name w:val="ConsPlusTitle"/>
    <w:pPr>
      <w:spacing w:after="0" w:line="240" w:lineRule="auto"/>
      <w:widowControl w:val="off"/>
    </w:pPr>
    <w:rPr>
      <w:rFonts w:ascii="Calibri" w:hAnsi="Calibri" w:cs="Calibri" w:eastAsiaTheme="minorEastAsia"/>
      <w:b/>
      <w:lang w:eastAsia="ru-RU"/>
    </w:rPr>
  </w:style>
  <w:style w:type="paragraph" w:styleId="1014" w:customStyle="1">
    <w:name w:val="ConsPlusCell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lang w:eastAsia="ru-RU"/>
    </w:rPr>
  </w:style>
  <w:style w:type="paragraph" w:styleId="1015" w:customStyle="1">
    <w:name w:val="ConsPlusDocList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  <w:style w:type="paragraph" w:styleId="1016" w:customStyle="1">
    <w:name w:val="ConsPlusTitlePage"/>
    <w:pPr>
      <w:spacing w:after="0" w:line="240" w:lineRule="auto"/>
      <w:widowControl w:val="off"/>
    </w:pPr>
    <w:rPr>
      <w:rFonts w:ascii="Tahoma" w:hAnsi="Tahoma" w:cs="Tahoma" w:eastAsiaTheme="minorEastAsia"/>
      <w:sz w:val="20"/>
      <w:lang w:eastAsia="ru-RU"/>
    </w:rPr>
  </w:style>
  <w:style w:type="paragraph" w:styleId="1017" w:customStyle="1">
    <w:name w:val="ConsPlusJurTerm"/>
    <w:pPr>
      <w:spacing w:after="0" w:line="240" w:lineRule="auto"/>
      <w:widowControl w:val="off"/>
    </w:pPr>
    <w:rPr>
      <w:rFonts w:ascii="Tahoma" w:hAnsi="Tahoma" w:cs="Tahoma" w:eastAsiaTheme="minorEastAsia"/>
      <w:sz w:val="26"/>
      <w:lang w:eastAsia="ru-RU"/>
    </w:rPr>
  </w:style>
  <w:style w:type="paragraph" w:styleId="1018" w:customStyle="1">
    <w:name w:val="ConsPlusTextList"/>
    <w:pPr>
      <w:spacing w:after="0" w:line="240" w:lineRule="auto"/>
      <w:widowControl w:val="off"/>
    </w:pPr>
    <w:rPr>
      <w:rFonts w:ascii="Arial" w:hAnsi="Arial" w:cs="Arial" w:eastAsiaTheme="minorEastAsia"/>
      <w:sz w:val="20"/>
      <w:lang w:eastAsia="ru-RU"/>
    </w:rPr>
  </w:style>
  <w:style w:type="paragraph" w:styleId="1019">
    <w:name w:val="Header"/>
    <w:basedOn w:val="816"/>
    <w:link w:val="102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20" w:customStyle="1">
    <w:name w:val="Верхний колонтитул Знак"/>
    <w:basedOn w:val="826"/>
    <w:link w:val="1019"/>
    <w:uiPriority w:val="99"/>
  </w:style>
  <w:style w:type="paragraph" w:styleId="1021">
    <w:name w:val="Footer"/>
    <w:basedOn w:val="816"/>
    <w:link w:val="102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22" w:customStyle="1">
    <w:name w:val="Нижний колонтитул Знак"/>
    <w:basedOn w:val="826"/>
    <w:link w:val="1021"/>
    <w:uiPriority w:val="99"/>
  </w:style>
  <w:style w:type="paragraph" w:styleId="1023">
    <w:name w:val="Balloon Text"/>
    <w:basedOn w:val="816"/>
    <w:link w:val="102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1024" w:customStyle="1">
    <w:name w:val="Текст выноски Знак"/>
    <w:basedOn w:val="826"/>
    <w:link w:val="1023"/>
    <w:uiPriority w:val="99"/>
    <w:semiHidden/>
    <w:rPr>
      <w:rFonts w:ascii="Segoe UI" w:hAnsi="Segoe UI" w:cs="Segoe UI"/>
      <w:sz w:val="18"/>
      <w:szCs w:val="18"/>
    </w:rPr>
  </w:style>
  <w:style w:type="paragraph" w:styleId="1025" w:customStyle="1">
    <w:name w:val="ConsPlusNormal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sz w:val="20"/>
      <w:szCs w:val="20"/>
      <w:lang w:val="en-US" w:eastAsia="zh-CN"/>
    </w:rPr>
  </w:style>
  <w:style w:type="paragraph" w:styleId="1026" w:customStyle="1">
    <w:name w:val="ConsPlusNormal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sz w:val="20"/>
      <w:szCs w:val="20"/>
      <w:lang w:val="en-US" w:eastAsia="zh-CN"/>
    </w:rPr>
  </w:style>
  <w:style w:type="paragraph" w:styleId="1027" w:customStyle="1">
    <w:name w:val="ConsPlusNonformat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 w:eastAsia="Courier New" w:cs="Courier New"/>
      <w:sz w:val="20"/>
      <w:szCs w:val="20"/>
      <w:lang w:val="en-US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footer" Target="footer3.xml" /><Relationship Id="rId17" Type="http://schemas.openxmlformats.org/officeDocument/2006/relationships/hyperlink" Target="consultantplus://offline/ref=91CA5A7535027104E8BE03F7652727A464450BA290981BAA940F2D923FC8461A5092663DECEBC0372E1B041A02099AB5DAC328D156AA3F5E53710E94h9E5I" TargetMode="External"/><Relationship Id="rId18" Type="http://schemas.openxmlformats.org/officeDocument/2006/relationships/hyperlink" Target="consultantplus://offline/ref=1D9D1537684402E31E12869148335CFB69F233DEF053BEDC0B1E0AA1F01A2FF093426B8546C7D69E3CF626E8D491D28C02F0087F4557701CK1G4O" TargetMode="External"/><Relationship Id="rId19" Type="http://schemas.openxmlformats.org/officeDocument/2006/relationships/hyperlink" Target="consultantplus://offline/ref=1D9D1537684402E31E12869148335CFB69F039DFF851BEDC0B1E0AA1F01A2FF093426B824D9387DB68F072BD8EC5DD9204EE0BK7GEO" TargetMode="External"/><Relationship Id="rId20" Type="http://schemas.openxmlformats.org/officeDocument/2006/relationships/hyperlink" Target="consultantplus://offline/ref=1D9D1537684402E31E12869148335CFB69F039DFF851BEDC0B1E0AA1F01A2FF093426B8546C7D69C3EF626E8D491D28C02F0087F4557701CK1G4O" TargetMode="External"/><Relationship Id="rId21" Type="http://schemas.openxmlformats.org/officeDocument/2006/relationships/hyperlink" Target="consultantplus://offline/ref=1D9D1537684402E31E12869148335CFB69F039DFF851BEDC0B1E0AA1F01A2FF093426B8642CC82CE79A87FB994DADE8E18EC097FK5G8O" TargetMode="External"/><Relationship Id="rId22" Type="http://schemas.openxmlformats.org/officeDocument/2006/relationships/hyperlink" Target="consultantplus://offline/ref=1D9D1537684402E31E12869148335CFB69F039DFF851BEDC0B1E0AA1F01A2FF093426B8640CC82CE79A87FB994DADE8E18EC097FK5G8O" TargetMode="External"/><Relationship Id="rId23" Type="http://schemas.openxmlformats.org/officeDocument/2006/relationships/hyperlink" Target="consultantplus://offline/ref=1D9D1537684402E31E12869148335CFB69F039DFF851BEDC0B1E0AA1F01A2FF093426B8747CC82CE79A87FB994DADE8E18EC097FK5G8O" TargetMode="External"/><Relationship Id="rId24" Type="http://schemas.openxmlformats.org/officeDocument/2006/relationships/hyperlink" Target="consultantplus://offline/ref=91CA5A7535027104E8BE1DFA734B79AE674D53AC939610F8CF5D2BC56098404F02D23864AEAFD3362A05061807h0E1I" TargetMode="External"/><Relationship Id="rId25" Type="http://schemas.openxmlformats.org/officeDocument/2006/relationships/hyperlink" Target="consultantplus://offline/ref=91CA5A7535027104E8BE1DFA734B79AE674D50A7999710F8CF5D2BC56098404F10D26068AFAFCD3E261050494157C3E59E8825D448B63F58h4EEI" TargetMode="External"/><Relationship Id="rId26" Type="http://schemas.openxmlformats.org/officeDocument/2006/relationships/hyperlink" Target="consultantplus://offline/ref=1D9D1537684402E31E12869148335CFB69F233DEF053BEDC0B1E0AA1F01A2FF093426B8546C7D49C3FF626E8D491D28C02F0087F4557701CK1G4O" TargetMode="External"/><Relationship Id="rId27" Type="http://schemas.openxmlformats.org/officeDocument/2006/relationships/hyperlink" Target="consultantplus://offline/ref=1D9D1537684402E31E12869148335CFB69F13DD7F950BEDC0B1E0AA1F01A2FF08142338946C3C89E3FE370B992KCG7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Оксана Васильевна</dc:creator>
  <cp:keywords/>
  <dc:description/>
  <cp:revision>234</cp:revision>
  <dcterms:created xsi:type="dcterms:W3CDTF">2023-04-10T08:04:00Z</dcterms:created>
  <dcterms:modified xsi:type="dcterms:W3CDTF">2024-01-26T13:50:33Z</dcterms:modified>
</cp:coreProperties>
</file>